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0" w:name="_GoBack"/>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2018年度于田县国营苗圃部门决算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贯彻执行有关国家法律、法规和方针政策，组织编制和实施于田县林业发展总体规划、防沙治沙发展规划、林地保护利用总体发展规划；组织开展好国有苗圃国家重点杏、核桃良种基地的示范作用，培育优质苗木推动全县种苗事业发展，全面做好林业技术服务工作；做好林业有害生物预防、防治林木检验检疫等工作；承办</w:t>
      </w:r>
      <w:r>
        <w:rPr>
          <w:rFonts w:hint="default" w:ascii="仿宋_GB2312" w:eastAsia="仿宋_GB2312"/>
          <w:sz w:val="32"/>
          <w:szCs w:val="32"/>
          <w:lang w:val="en"/>
        </w:rPr>
        <w:t>县委、县政府</w:t>
      </w:r>
      <w:r>
        <w:rPr>
          <w:rFonts w:hint="eastAsia" w:ascii="仿宋_GB2312" w:eastAsia="仿宋_GB2312"/>
          <w:sz w:val="32"/>
          <w:szCs w:val="32"/>
        </w:rPr>
        <w:t>和上级业务部门交办的其他工作和事项.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从决算单位构成看，于田县国营苗圃部门决算包括：于田县国营苗圃部门本级决算、所属单位决算等。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纳入于田县苗圃部门2018年部门决算编制范围的单位名单见下表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379"/>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序号</w:t>
            </w:r>
          </w:p>
        </w:tc>
        <w:tc>
          <w:tcPr>
            <w:tcW w:w="637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单位名称</w:t>
            </w:r>
          </w:p>
        </w:tc>
        <w:tc>
          <w:tcPr>
            <w:tcW w:w="2126"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1</w:t>
            </w:r>
          </w:p>
        </w:tc>
        <w:tc>
          <w:tcPr>
            <w:tcW w:w="6379" w:type="dxa"/>
            <w:vAlign w:val="center"/>
          </w:tcPr>
          <w:p>
            <w:pPr>
              <w:spacing w:line="500" w:lineRule="exact"/>
              <w:rPr>
                <w:rFonts w:ascii="仿宋_GB2312" w:eastAsia="仿宋_GB2312"/>
                <w:sz w:val="32"/>
                <w:szCs w:val="32"/>
              </w:rPr>
            </w:pPr>
            <w:r>
              <w:rPr>
                <w:rFonts w:hint="eastAsia" w:ascii="仿宋_GB2312" w:eastAsia="仿宋_GB2312"/>
                <w:sz w:val="32"/>
                <w:szCs w:val="32"/>
              </w:rPr>
              <w:t>新疆维吾尔自治区和田地区于田县国营苗圃</w:t>
            </w:r>
          </w:p>
        </w:tc>
        <w:tc>
          <w:tcPr>
            <w:tcW w:w="2126" w:type="dxa"/>
            <w:vAlign w:val="center"/>
          </w:tcPr>
          <w:p>
            <w:pPr>
              <w:spacing w:line="500" w:lineRule="exact"/>
              <w:ind w:firstLine="640" w:firstLineChars="200"/>
              <w:rPr>
                <w:rFonts w:ascii="仿宋_GB2312" w:eastAsia="仿宋_GB2312"/>
                <w:sz w:val="32"/>
                <w:szCs w:val="32"/>
              </w:rPr>
            </w:pPr>
          </w:p>
        </w:tc>
      </w:tr>
    </w:tbl>
    <w:p>
      <w:pPr>
        <w:spacing w:line="500" w:lineRule="exact"/>
        <w:ind w:firstLine="627"/>
        <w:jc w:val="center"/>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widowControl w:val="0"/>
        <w:numPr>
          <w:ilvl w:val="0"/>
          <w:numId w:val="0"/>
        </w:numPr>
        <w:ind w:firstLine="640" w:firstLineChars="200"/>
        <w:jc w:val="both"/>
        <w:rPr>
          <w:rFonts w:ascii="仿宋_GB2312" w:hAnsi="Calibri" w:eastAsia="仿宋_GB2312"/>
          <w:sz w:val="32"/>
          <w:szCs w:val="32"/>
          <w:lang w:val="en-GB"/>
        </w:rPr>
      </w:pPr>
      <w:r>
        <w:rPr>
          <w:rFonts w:hint="eastAsia" w:ascii="仿宋_GB2312" w:eastAsia="仿宋_GB2312"/>
          <w:sz w:val="32"/>
          <w:szCs w:val="32"/>
        </w:rPr>
        <w:t>2018年度收入</w:t>
      </w:r>
      <w:r>
        <w:rPr>
          <w:rFonts w:ascii="仿宋_GB2312" w:eastAsia="仿宋_GB2312"/>
          <w:sz w:val="32"/>
          <w:szCs w:val="32"/>
        </w:rPr>
        <w:t>1290.55</w:t>
      </w:r>
      <w:r>
        <w:rPr>
          <w:rFonts w:hint="eastAsia" w:ascii="仿宋_GB2312" w:eastAsia="仿宋_GB2312"/>
          <w:sz w:val="32"/>
          <w:szCs w:val="32"/>
        </w:rPr>
        <w:t>万元,与上年相比，增加687.40万元，增长113.97%，增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；支出</w:t>
      </w:r>
      <w:r>
        <w:rPr>
          <w:rFonts w:ascii="仿宋_GB2312" w:eastAsia="仿宋_GB2312"/>
          <w:sz w:val="32"/>
          <w:szCs w:val="32"/>
        </w:rPr>
        <w:t>1307.26</w:t>
      </w:r>
      <w:r>
        <w:rPr>
          <w:rFonts w:hint="eastAsia" w:ascii="仿宋_GB2312" w:eastAsia="仿宋_GB2312"/>
          <w:sz w:val="32"/>
          <w:szCs w:val="32"/>
        </w:rPr>
        <w:t>万元,与上年相比，增加</w:t>
      </w:r>
      <w:r>
        <w:rPr>
          <w:rFonts w:ascii="仿宋_GB2312" w:eastAsia="仿宋_GB2312"/>
          <w:sz w:val="32"/>
          <w:szCs w:val="32"/>
        </w:rPr>
        <w:t>942.81</w:t>
      </w:r>
      <w:r>
        <w:rPr>
          <w:rFonts w:hint="eastAsia" w:ascii="仿宋_GB2312" w:eastAsia="仿宋_GB2312"/>
          <w:sz w:val="32"/>
          <w:szCs w:val="32"/>
        </w:rPr>
        <w:t>万元，增长</w:t>
      </w:r>
      <w:r>
        <w:rPr>
          <w:rFonts w:ascii="仿宋_GB2312" w:eastAsia="仿宋_GB2312"/>
          <w:sz w:val="32"/>
          <w:szCs w:val="32"/>
        </w:rPr>
        <w:t>258.69</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；结余0万元。与上年相比，增加0万元，增长0%。增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val="en-US" w:eastAsia="zh-CN"/>
        </w:rPr>
        <w:t>资金支付进度快，无结余。</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1290.55</w:t>
      </w:r>
      <w:r>
        <w:rPr>
          <w:rFonts w:hint="eastAsia" w:ascii="仿宋_GB2312" w:eastAsia="仿宋_GB2312"/>
          <w:sz w:val="32"/>
          <w:szCs w:val="32"/>
        </w:rPr>
        <w:t>万元，其中：财政拨款收入</w:t>
      </w:r>
      <w:r>
        <w:rPr>
          <w:rFonts w:ascii="仿宋_GB2312" w:eastAsia="仿宋_GB2312"/>
          <w:sz w:val="32"/>
          <w:szCs w:val="32"/>
        </w:rPr>
        <w:t>76.72</w:t>
      </w:r>
      <w:r>
        <w:rPr>
          <w:rFonts w:hint="eastAsia" w:ascii="仿宋_GB2312" w:eastAsia="仿宋_GB2312"/>
          <w:sz w:val="32"/>
          <w:szCs w:val="32"/>
        </w:rPr>
        <w:t>万元，占5.94%；上级补助收入0万元，占0%；事业收入</w:t>
      </w:r>
      <w:r>
        <w:rPr>
          <w:rFonts w:ascii="仿宋_GB2312" w:eastAsia="仿宋_GB2312"/>
          <w:sz w:val="32"/>
          <w:szCs w:val="32"/>
        </w:rPr>
        <w:t>1207.96</w:t>
      </w:r>
      <w:r>
        <w:rPr>
          <w:rFonts w:hint="eastAsia" w:ascii="仿宋_GB2312" w:eastAsia="仿宋_GB2312"/>
          <w:sz w:val="32"/>
          <w:szCs w:val="32"/>
        </w:rPr>
        <w:t>万元，占93.60%；经营收入0万元，占0%；附属单位缴款0万元，占0%；其他收入</w:t>
      </w:r>
      <w:r>
        <w:rPr>
          <w:rFonts w:ascii="仿宋_GB2312" w:eastAsia="仿宋_GB2312"/>
          <w:sz w:val="32"/>
          <w:szCs w:val="32"/>
        </w:rPr>
        <w:t>5.87</w:t>
      </w:r>
      <w:r>
        <w:rPr>
          <w:rFonts w:hint="eastAsia" w:ascii="仿宋_GB2312" w:eastAsia="仿宋_GB2312"/>
          <w:sz w:val="32"/>
          <w:szCs w:val="32"/>
        </w:rPr>
        <w:t>万元，占0.46%。</w:t>
      </w:r>
    </w:p>
    <w:p>
      <w:pPr>
        <w:widowControl w:val="0"/>
        <w:numPr>
          <w:ilvl w:val="0"/>
          <w:numId w:val="1"/>
        </w:numPr>
        <w:jc w:val="both"/>
        <w:rPr>
          <w:rFonts w:ascii="仿宋_GB2312" w:eastAsia="仿宋_GB2312"/>
          <w:sz w:val="32"/>
          <w:szCs w:val="32"/>
        </w:rPr>
      </w:pPr>
      <w:r>
        <w:rPr>
          <w:rFonts w:hint="eastAsia" w:ascii="仿宋_GB2312" w:eastAsia="仿宋_GB2312"/>
          <w:sz w:val="32"/>
          <w:szCs w:val="32"/>
        </w:rPr>
        <w:t>与年初预算数相比情况：本年收入年初预算数</w:t>
      </w:r>
      <w:r>
        <w:rPr>
          <w:rFonts w:ascii="仿宋_GB2312" w:eastAsia="仿宋_GB2312"/>
          <w:sz w:val="32"/>
          <w:szCs w:val="32"/>
        </w:rPr>
        <w:t>64.13</w:t>
      </w:r>
      <w:r>
        <w:rPr>
          <w:rFonts w:hint="eastAsia" w:ascii="仿宋_GB2312" w:eastAsia="仿宋_GB2312"/>
          <w:sz w:val="32"/>
          <w:szCs w:val="32"/>
        </w:rPr>
        <w:t>万元，决算数</w:t>
      </w:r>
      <w:r>
        <w:rPr>
          <w:rFonts w:ascii="仿宋_GB2312" w:eastAsia="仿宋_GB2312"/>
          <w:sz w:val="32"/>
          <w:szCs w:val="32"/>
        </w:rPr>
        <w:t>1290.55</w:t>
      </w:r>
      <w:r>
        <w:rPr>
          <w:rFonts w:hint="eastAsia" w:ascii="仿宋_GB2312" w:eastAsia="仿宋_GB2312"/>
          <w:sz w:val="32"/>
          <w:szCs w:val="32"/>
        </w:rPr>
        <w:t>万元，预决算差异率1912.39%，差异主要原因</w:t>
      </w:r>
      <w:r>
        <w:rPr>
          <w:rFonts w:hint="eastAsia" w:ascii="仿宋_GB2312" w:eastAsia="仿宋_GB2312"/>
          <w:color w:val="auto"/>
          <w:sz w:val="32"/>
          <w:szCs w:val="32"/>
          <w:lang w:eastAsia="zh-CN"/>
        </w:rPr>
        <w:t>本年度业务量增加，经费支出增加。</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本年支出合计</w:t>
      </w:r>
      <w:r>
        <w:rPr>
          <w:rFonts w:ascii="仿宋_GB2312" w:eastAsia="仿宋_GB2312"/>
          <w:sz w:val="32"/>
          <w:szCs w:val="32"/>
        </w:rPr>
        <w:t>1307.26</w:t>
      </w:r>
      <w:r>
        <w:rPr>
          <w:rFonts w:hint="eastAsia" w:ascii="仿宋_GB2312" w:eastAsia="仿宋_GB2312"/>
          <w:sz w:val="32"/>
          <w:szCs w:val="32"/>
        </w:rPr>
        <w:t>万元，其中：基本支出</w:t>
      </w:r>
      <w:r>
        <w:rPr>
          <w:rFonts w:ascii="仿宋_GB2312" w:eastAsia="仿宋_GB2312"/>
          <w:sz w:val="32"/>
          <w:szCs w:val="32"/>
        </w:rPr>
        <w:t>1307.26</w:t>
      </w:r>
      <w:r>
        <w:rPr>
          <w:rFonts w:hint="eastAsia" w:ascii="仿宋_GB2312" w:eastAsia="仿宋_GB2312"/>
          <w:sz w:val="32"/>
          <w:szCs w:val="32"/>
        </w:rPr>
        <w:t>万元，占100%；项目支出0万元，占0%；上缴上级支出0万元，占0%；</w:t>
      </w:r>
      <w:r>
        <w:rPr>
          <w:rFonts w:hint="eastAsia" w:ascii="仿宋_GB2312" w:eastAsia="仿宋_GB2312"/>
          <w:spacing w:val="-6"/>
          <w:sz w:val="32"/>
          <w:szCs w:val="32"/>
        </w:rPr>
        <w:t>经营支出0万元，占0%；对附属单位补助支出0万元，占0%。</w:t>
      </w:r>
    </w:p>
    <w:p>
      <w:pPr>
        <w:widowControl w:val="0"/>
        <w:numPr>
          <w:ilvl w:val="0"/>
          <w:numId w:val="1"/>
        </w:numPr>
        <w:jc w:val="both"/>
        <w:rPr>
          <w:rFonts w:ascii="仿宋_GB2312" w:eastAsia="仿宋_GB2312"/>
          <w:sz w:val="32"/>
          <w:szCs w:val="32"/>
        </w:rPr>
      </w:pPr>
      <w:r>
        <w:rPr>
          <w:rFonts w:hint="eastAsia" w:ascii="仿宋_GB2312" w:eastAsia="仿宋_GB2312"/>
          <w:sz w:val="32"/>
          <w:szCs w:val="32"/>
        </w:rPr>
        <w:t>与年初预算数相比情况：本年支出年初预算数</w:t>
      </w:r>
      <w:r>
        <w:rPr>
          <w:rFonts w:ascii="仿宋_GB2312" w:eastAsia="仿宋_GB2312"/>
          <w:sz w:val="32"/>
          <w:szCs w:val="32"/>
        </w:rPr>
        <w:t>64.13</w:t>
      </w:r>
      <w:r>
        <w:rPr>
          <w:rFonts w:hint="eastAsia" w:ascii="仿宋_GB2312" w:eastAsia="仿宋_GB2312"/>
          <w:sz w:val="32"/>
          <w:szCs w:val="32"/>
        </w:rPr>
        <w:t>万元，决算数</w:t>
      </w:r>
      <w:r>
        <w:rPr>
          <w:rFonts w:ascii="仿宋_GB2312" w:eastAsia="仿宋_GB2312"/>
          <w:sz w:val="32"/>
          <w:szCs w:val="32"/>
        </w:rPr>
        <w:t>1307.26</w:t>
      </w:r>
      <w:r>
        <w:rPr>
          <w:rFonts w:hint="eastAsia" w:ascii="仿宋_GB2312" w:eastAsia="仿宋_GB2312"/>
          <w:sz w:val="32"/>
          <w:szCs w:val="32"/>
        </w:rPr>
        <w:t>万元，预决算差异率1938.45%，差异主要原因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widowControl w:val="0"/>
        <w:numPr>
          <w:ilvl w:val="0"/>
          <w:numId w:val="1"/>
        </w:numPr>
        <w:jc w:val="both"/>
        <w:rPr>
          <w:rFonts w:ascii="仿宋_GB2312" w:eastAsia="仿宋_GB2312"/>
          <w:sz w:val="32"/>
          <w:szCs w:val="32"/>
        </w:rPr>
      </w:pPr>
      <w:r>
        <w:rPr>
          <w:rFonts w:hint="eastAsia" w:ascii="仿宋_GB2312" w:eastAsia="仿宋_GB2312"/>
          <w:sz w:val="32"/>
          <w:szCs w:val="32"/>
        </w:rPr>
        <w:t>2018年度财政拨款收入</w:t>
      </w:r>
      <w:r>
        <w:rPr>
          <w:rFonts w:ascii="仿宋_GB2312" w:eastAsia="仿宋_GB2312"/>
          <w:sz w:val="32"/>
          <w:szCs w:val="32"/>
        </w:rPr>
        <w:t>76.72</w:t>
      </w:r>
      <w:r>
        <w:rPr>
          <w:rFonts w:hint="eastAsia" w:ascii="仿宋_GB2312" w:eastAsia="仿宋_GB2312"/>
          <w:sz w:val="32"/>
          <w:szCs w:val="32"/>
        </w:rPr>
        <w:t>万元，与上年相比，减少</w:t>
      </w:r>
      <w:r>
        <w:rPr>
          <w:rFonts w:ascii="仿宋_GB2312" w:eastAsia="仿宋_GB2312"/>
          <w:sz w:val="32"/>
          <w:szCs w:val="32"/>
        </w:rPr>
        <w:t>9.03</w:t>
      </w:r>
      <w:r>
        <w:rPr>
          <w:rFonts w:hint="eastAsia" w:ascii="仿宋_GB2312" w:eastAsia="仿宋_GB2312"/>
          <w:sz w:val="32"/>
          <w:szCs w:val="32"/>
        </w:rPr>
        <w:t>万元，降低</w:t>
      </w:r>
      <w:r>
        <w:rPr>
          <w:rFonts w:ascii="仿宋_GB2312" w:eastAsia="仿宋_GB2312"/>
          <w:sz w:val="32"/>
          <w:szCs w:val="32"/>
        </w:rPr>
        <w:t>10.53</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主要原因是：</w:t>
      </w:r>
      <w:r>
        <w:rPr>
          <w:rFonts w:hint="eastAsia" w:ascii="仿宋_GB2312" w:eastAsia="仿宋_GB2312"/>
          <w:sz w:val="32"/>
          <w:szCs w:val="32"/>
          <w:lang w:eastAsia="zh-CN"/>
        </w:rPr>
        <w:t>人员减少，工资减少</w:t>
      </w:r>
      <w:r>
        <w:rPr>
          <w:rFonts w:hint="eastAsia" w:ascii="仿宋_GB2312" w:eastAsia="仿宋_GB2312"/>
          <w:sz w:val="32"/>
          <w:szCs w:val="32"/>
        </w:rPr>
        <w:t>。财政拨款支出</w:t>
      </w:r>
      <w:r>
        <w:rPr>
          <w:rFonts w:ascii="仿宋_GB2312" w:eastAsia="仿宋_GB2312"/>
          <w:sz w:val="32"/>
          <w:szCs w:val="32"/>
        </w:rPr>
        <w:t>76.72</w:t>
      </w:r>
      <w:r>
        <w:rPr>
          <w:rFonts w:hint="eastAsia" w:ascii="仿宋_GB2312" w:eastAsia="仿宋_GB2312"/>
          <w:sz w:val="32"/>
          <w:szCs w:val="32"/>
        </w:rPr>
        <w:t>万元，与上年相比，减少</w:t>
      </w:r>
      <w:r>
        <w:rPr>
          <w:rFonts w:ascii="仿宋_GB2312" w:eastAsia="仿宋_GB2312"/>
          <w:sz w:val="32"/>
          <w:szCs w:val="32"/>
        </w:rPr>
        <w:t>9.03</w:t>
      </w:r>
      <w:r>
        <w:rPr>
          <w:rFonts w:hint="eastAsia" w:ascii="仿宋_GB2312" w:eastAsia="仿宋_GB2312"/>
          <w:sz w:val="32"/>
          <w:szCs w:val="32"/>
        </w:rPr>
        <w:t>万元，降低</w:t>
      </w:r>
      <w:r>
        <w:rPr>
          <w:rFonts w:ascii="仿宋_GB2312" w:eastAsia="仿宋_GB2312"/>
          <w:sz w:val="32"/>
          <w:szCs w:val="32"/>
        </w:rPr>
        <w:t>10.53</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主要原因是：</w:t>
      </w:r>
      <w:r>
        <w:rPr>
          <w:rFonts w:hint="eastAsia" w:ascii="仿宋_GB2312" w:eastAsia="仿宋_GB2312"/>
          <w:sz w:val="32"/>
          <w:szCs w:val="32"/>
          <w:lang w:eastAsia="zh-CN"/>
        </w:rPr>
        <w:t>人员减少，工资减少</w:t>
      </w:r>
      <w:r>
        <w:rPr>
          <w:rFonts w:hint="eastAsia" w:ascii="仿宋_GB2312" w:eastAsia="仿宋_GB2312"/>
          <w:sz w:val="32"/>
          <w:szCs w:val="32"/>
        </w:rPr>
        <w:t>。其中：基本支出</w:t>
      </w:r>
      <w:r>
        <w:rPr>
          <w:rFonts w:ascii="仿宋_GB2312" w:eastAsia="仿宋_GB2312"/>
          <w:sz w:val="32"/>
          <w:szCs w:val="32"/>
        </w:rPr>
        <w:t>76.72</w:t>
      </w:r>
      <w:r>
        <w:rPr>
          <w:rFonts w:hint="eastAsia" w:ascii="仿宋_GB2312" w:eastAsia="仿宋_GB2312"/>
          <w:sz w:val="32"/>
          <w:szCs w:val="32"/>
        </w:rPr>
        <w:t>万元，项目支出0万元。财政拨款结转结余0万元，与上年相比，增加0万元，增长0%。增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val="en-US" w:eastAsia="zh-CN"/>
        </w:rPr>
        <w:t>资金支付进度快，无结余</w:t>
      </w:r>
      <w:r>
        <w:rPr>
          <w:rFonts w:hint="eastAsia" w:ascii="仿宋_GB2312" w:eastAsia="仿宋_GB2312"/>
          <w:sz w:val="32"/>
          <w:szCs w:val="32"/>
        </w:rPr>
        <w:t>。</w:t>
      </w:r>
    </w:p>
    <w:p>
      <w:pPr>
        <w:widowControl w:val="0"/>
        <w:numPr>
          <w:ilvl w:val="0"/>
          <w:numId w:val="1"/>
        </w:numPr>
        <w:jc w:val="both"/>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64.13</w:t>
      </w:r>
      <w:r>
        <w:rPr>
          <w:rFonts w:hint="eastAsia" w:ascii="仿宋_GB2312" w:eastAsia="仿宋_GB2312"/>
          <w:sz w:val="32"/>
          <w:szCs w:val="32"/>
        </w:rPr>
        <w:t>万元，决算数</w:t>
      </w:r>
      <w:r>
        <w:rPr>
          <w:rFonts w:ascii="仿宋_GB2312" w:eastAsia="仿宋_GB2312"/>
          <w:sz w:val="32"/>
          <w:szCs w:val="32"/>
        </w:rPr>
        <w:t>76.72</w:t>
      </w:r>
      <w:r>
        <w:rPr>
          <w:rFonts w:hint="eastAsia" w:ascii="仿宋_GB2312" w:eastAsia="仿宋_GB2312"/>
          <w:sz w:val="32"/>
          <w:szCs w:val="32"/>
        </w:rPr>
        <w:t>万元，预决算差异率19.63%，差异主要原因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。财政拨款支出年初预算数</w:t>
      </w:r>
      <w:r>
        <w:rPr>
          <w:rFonts w:ascii="仿宋_GB2312" w:eastAsia="仿宋_GB2312"/>
          <w:sz w:val="32"/>
          <w:szCs w:val="32"/>
        </w:rPr>
        <w:t>64.13</w:t>
      </w:r>
      <w:r>
        <w:rPr>
          <w:rFonts w:hint="eastAsia" w:ascii="仿宋_GB2312" w:eastAsia="仿宋_GB2312"/>
          <w:sz w:val="32"/>
          <w:szCs w:val="32"/>
        </w:rPr>
        <w:t>万元，决算数76.12万元，预决算差异率19.63%，差异主要原因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w:t>
      </w:r>
      <w:r>
        <w:rPr>
          <w:rFonts w:ascii="仿宋_GB2312" w:eastAsia="仿宋_GB2312"/>
          <w:sz w:val="32"/>
          <w:szCs w:val="32"/>
        </w:rPr>
        <w:t>76.72</w:t>
      </w:r>
      <w:r>
        <w:rPr>
          <w:rFonts w:hint="eastAsia" w:ascii="仿宋_GB2312" w:eastAsia="仿宋_GB2312"/>
          <w:sz w:val="32"/>
          <w:szCs w:val="32"/>
        </w:rPr>
        <w:t>万元。与上年相比，减少</w:t>
      </w:r>
      <w:r>
        <w:rPr>
          <w:rFonts w:ascii="仿宋_GB2312" w:eastAsia="仿宋_GB2312"/>
          <w:sz w:val="32"/>
          <w:szCs w:val="32"/>
        </w:rPr>
        <w:t>9.03</w:t>
      </w:r>
      <w:r>
        <w:rPr>
          <w:rFonts w:hint="eastAsia" w:ascii="仿宋_GB2312" w:eastAsia="仿宋_GB2312"/>
          <w:sz w:val="32"/>
          <w:szCs w:val="32"/>
        </w:rPr>
        <w:t>万元，降低10.53%。</w:t>
      </w:r>
      <w:r>
        <w:rPr>
          <w:rFonts w:hint="eastAsia" w:ascii="仿宋_GB2312" w:eastAsia="仿宋_GB2312"/>
          <w:sz w:val="32"/>
          <w:szCs w:val="32"/>
          <w:lang w:eastAsia="zh-CN"/>
        </w:rPr>
        <w:t>减少</w:t>
      </w:r>
      <w:r>
        <w:rPr>
          <w:rFonts w:hint="eastAsia" w:ascii="仿宋_GB2312" w:eastAsia="仿宋_GB2312"/>
          <w:sz w:val="32"/>
          <w:szCs w:val="32"/>
        </w:rPr>
        <w:t>主要原因是</w:t>
      </w:r>
      <w:r>
        <w:rPr>
          <w:rFonts w:hint="eastAsia" w:ascii="仿宋_GB2312" w:eastAsia="仿宋_GB2312"/>
          <w:sz w:val="32"/>
          <w:szCs w:val="32"/>
          <w:lang w:eastAsia="zh-CN"/>
        </w:rPr>
        <w:t>人员减少，工资减少</w:t>
      </w:r>
      <w:r>
        <w:rPr>
          <w:rFonts w:hint="eastAsia" w:ascii="仿宋_GB2312" w:eastAsia="仿宋_GB2312"/>
          <w:sz w:val="32"/>
          <w:szCs w:val="32"/>
        </w:rPr>
        <w:t>。一般公共预算财政拨款支出76.72万元。与上年相比，减少</w:t>
      </w:r>
      <w:r>
        <w:rPr>
          <w:rFonts w:ascii="仿宋_GB2312" w:eastAsia="仿宋_GB2312"/>
          <w:sz w:val="32"/>
          <w:szCs w:val="32"/>
        </w:rPr>
        <w:t>9.03</w:t>
      </w:r>
      <w:r>
        <w:rPr>
          <w:rFonts w:hint="eastAsia" w:ascii="仿宋_GB2312" w:eastAsia="仿宋_GB2312"/>
          <w:sz w:val="32"/>
          <w:szCs w:val="32"/>
        </w:rPr>
        <w:t>万元，降低10.53%。</w:t>
      </w:r>
      <w:r>
        <w:rPr>
          <w:rFonts w:hint="eastAsia" w:ascii="仿宋_GB2312" w:eastAsia="仿宋_GB2312"/>
          <w:sz w:val="32"/>
          <w:szCs w:val="32"/>
          <w:lang w:eastAsia="zh-CN"/>
        </w:rPr>
        <w:t>减少</w:t>
      </w:r>
      <w:r>
        <w:rPr>
          <w:rFonts w:hint="eastAsia" w:ascii="仿宋_GB2312" w:eastAsia="仿宋_GB2312"/>
          <w:sz w:val="32"/>
          <w:szCs w:val="32"/>
        </w:rPr>
        <w:t>主要原因是：差</w:t>
      </w:r>
      <w:r>
        <w:rPr>
          <w:rFonts w:hint="eastAsia" w:ascii="仿宋_GB2312" w:eastAsia="仿宋_GB2312"/>
          <w:sz w:val="32"/>
          <w:szCs w:val="32"/>
          <w:lang w:eastAsia="zh-CN"/>
        </w:rPr>
        <w:t>人员减少，工资减少</w:t>
      </w:r>
      <w:r>
        <w:rPr>
          <w:rFonts w:hint="eastAsia" w:ascii="仿宋_GB2312" w:eastAsia="仿宋_GB2312"/>
          <w:sz w:val="32"/>
          <w:szCs w:val="32"/>
        </w:rPr>
        <w:t>。其中：按功能分类科目，科学技术支出0万元，社会保障和就业支出6.61万元，节能环保支出0万元，农林水支出70.11万元，国土海洋气象等支出0万元，其它支出0万元，债务还本支出0万元。按经济分类科目，工资福利支出70.16万元，商品和服务支出1.37万元，对个人和家庭的补助5.20万元，债务利息及费用支出0万元，资本性支出0万元，资本性支出0万元，对企业补助0万元，对社会保障基金补助0万元，其他支出0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与年初预算数相比情况：一般公共预算财政拨款收入年初预算数</w:t>
      </w:r>
      <w:r>
        <w:rPr>
          <w:rFonts w:ascii="仿宋_GB2312" w:eastAsia="仿宋_GB2312"/>
          <w:sz w:val="32"/>
          <w:szCs w:val="32"/>
        </w:rPr>
        <w:t>64.13</w:t>
      </w:r>
      <w:r>
        <w:rPr>
          <w:rFonts w:hint="eastAsia" w:ascii="仿宋_GB2312" w:eastAsia="仿宋_GB2312"/>
          <w:sz w:val="32"/>
          <w:szCs w:val="32"/>
        </w:rPr>
        <w:t>万元，决算数</w:t>
      </w:r>
      <w:r>
        <w:rPr>
          <w:rFonts w:ascii="仿宋_GB2312" w:eastAsia="仿宋_GB2312"/>
          <w:sz w:val="32"/>
          <w:szCs w:val="32"/>
        </w:rPr>
        <w:t>76.72</w:t>
      </w:r>
      <w:r>
        <w:rPr>
          <w:rFonts w:hint="eastAsia" w:ascii="仿宋_GB2312" w:eastAsia="仿宋_GB2312"/>
          <w:sz w:val="32"/>
          <w:szCs w:val="32"/>
        </w:rPr>
        <w:t>万元，预决算差异率19.63%，差异主要原因</w:t>
      </w:r>
      <w:r>
        <w:rPr>
          <w:rFonts w:hint="eastAsia" w:ascii="仿宋_GB2312" w:eastAsia="仿宋_GB2312"/>
          <w:sz w:val="32"/>
          <w:szCs w:val="32"/>
          <w:lang w:eastAsia="zh-CN"/>
        </w:rPr>
        <w:t>人员减少，工资减少</w:t>
      </w:r>
      <w:r>
        <w:rPr>
          <w:rFonts w:hint="eastAsia" w:ascii="仿宋_GB2312" w:eastAsia="仿宋_GB2312"/>
          <w:sz w:val="32"/>
          <w:szCs w:val="32"/>
        </w:rPr>
        <w:t>。一般公共预算财政拨款支出年初预算数</w:t>
      </w:r>
      <w:r>
        <w:rPr>
          <w:rFonts w:ascii="仿宋_GB2312" w:eastAsia="仿宋_GB2312"/>
          <w:sz w:val="32"/>
          <w:szCs w:val="32"/>
        </w:rPr>
        <w:t>64.13</w:t>
      </w:r>
      <w:r>
        <w:rPr>
          <w:rFonts w:hint="eastAsia" w:ascii="仿宋_GB2312" w:eastAsia="仿宋_GB2312"/>
          <w:sz w:val="32"/>
          <w:szCs w:val="32"/>
        </w:rPr>
        <w:t>万元，决算数</w:t>
      </w:r>
      <w:r>
        <w:rPr>
          <w:rFonts w:ascii="仿宋_GB2312" w:eastAsia="仿宋_GB2312"/>
          <w:sz w:val="32"/>
          <w:szCs w:val="32"/>
        </w:rPr>
        <w:t>76.72</w:t>
      </w:r>
      <w:r>
        <w:rPr>
          <w:rFonts w:hint="eastAsia" w:ascii="仿宋_GB2312" w:eastAsia="仿宋_GB2312"/>
          <w:sz w:val="32"/>
          <w:szCs w:val="32"/>
        </w:rPr>
        <w:t>万元，预决算差异率19.63%，差异主要原因</w:t>
      </w:r>
      <w:r>
        <w:rPr>
          <w:rFonts w:hint="eastAsia" w:ascii="仿宋_GB2312" w:eastAsia="仿宋_GB2312"/>
          <w:sz w:val="32"/>
          <w:szCs w:val="32"/>
          <w:lang w:eastAsia="zh-CN"/>
        </w:rPr>
        <w:t>人员减少，工资减少</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主要原因是无此项资金支出安排。政府性基金预算支出0万元。与上年相比，增加0万元，增长0%。增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主要原因是：本年度无此项资金支出安排。其中：按功能分类科目，科学技术支出0万元，社会保障和就业支出</w:t>
      </w:r>
      <w:r>
        <w:rPr>
          <w:rFonts w:hint="eastAsia" w:ascii="仿宋_GB2312" w:eastAsia="仿宋_GB2312"/>
          <w:sz w:val="32"/>
          <w:szCs w:val="32"/>
          <w:lang w:val="en-US" w:eastAsia="zh-CN"/>
        </w:rPr>
        <w:t>0</w:t>
      </w:r>
      <w:r>
        <w:rPr>
          <w:rFonts w:hint="eastAsia" w:ascii="仿宋_GB2312" w:eastAsia="仿宋_GB2312"/>
          <w:sz w:val="32"/>
          <w:szCs w:val="32"/>
        </w:rPr>
        <w:t>万元，节能环保支出0万元，农林水支出</w:t>
      </w:r>
      <w:r>
        <w:rPr>
          <w:rFonts w:hint="eastAsia" w:ascii="仿宋_GB2312" w:eastAsia="仿宋_GB2312"/>
          <w:sz w:val="32"/>
          <w:szCs w:val="32"/>
          <w:lang w:val="en-US" w:eastAsia="zh-CN"/>
        </w:rPr>
        <w:t>0</w:t>
      </w:r>
      <w:r>
        <w:rPr>
          <w:rFonts w:hint="eastAsia" w:ascii="仿宋_GB2312" w:eastAsia="仿宋_GB2312"/>
          <w:sz w:val="32"/>
          <w:szCs w:val="32"/>
        </w:rPr>
        <w:t>万元，国土海洋气象等支出0万元，其它支出0万元，债务还本支出0万元。按经济分类科目，工资福利支出</w:t>
      </w:r>
      <w:r>
        <w:rPr>
          <w:rFonts w:hint="eastAsia" w:ascii="仿宋_GB2312" w:eastAsia="仿宋_GB2312"/>
          <w:sz w:val="32"/>
          <w:szCs w:val="32"/>
          <w:lang w:val="en-US" w:eastAsia="zh-CN"/>
        </w:rPr>
        <w:t>0</w:t>
      </w:r>
      <w:r>
        <w:rPr>
          <w:rFonts w:hint="eastAsia" w:ascii="仿宋_GB2312" w:eastAsia="仿宋_GB2312"/>
          <w:sz w:val="32"/>
          <w:szCs w:val="32"/>
        </w:rPr>
        <w:t>万元，商品和服务支出</w:t>
      </w:r>
      <w:r>
        <w:rPr>
          <w:rFonts w:hint="eastAsia" w:ascii="仿宋_GB2312" w:eastAsia="仿宋_GB2312"/>
          <w:sz w:val="32"/>
          <w:szCs w:val="32"/>
          <w:lang w:val="en-US" w:eastAsia="zh-CN"/>
        </w:rPr>
        <w:t>0</w:t>
      </w:r>
      <w:r>
        <w:rPr>
          <w:rFonts w:hint="eastAsia" w:ascii="仿宋_GB2312" w:eastAsia="仿宋_GB2312"/>
          <w:sz w:val="32"/>
          <w:szCs w:val="32"/>
        </w:rPr>
        <w:t>万元，对个人和家庭的补助</w:t>
      </w:r>
      <w:r>
        <w:rPr>
          <w:rFonts w:hint="eastAsia" w:ascii="仿宋_GB2312" w:eastAsia="仿宋_GB2312"/>
          <w:sz w:val="32"/>
          <w:szCs w:val="32"/>
          <w:lang w:val="en-US" w:eastAsia="zh-CN"/>
        </w:rPr>
        <w:t>0</w:t>
      </w:r>
      <w:r>
        <w:rPr>
          <w:rFonts w:hint="eastAsia" w:ascii="仿宋_GB2312" w:eastAsia="仿宋_GB2312"/>
          <w:sz w:val="32"/>
          <w:szCs w:val="32"/>
        </w:rPr>
        <w:t>万元，债务利息及费用支出0万元，资本性支出（基本建设）0万元，资本性支出0万元，对企业补助（基本建设）0万元，对社会保障基金补助0万元，其他支出0万元。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本年度无政府性基金。政府性基金预算财政拨款支出年初预算数0万元，决算数0万元，预决算差异率0%，差异主要原因本年度无此项资金支出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年末结转结余0万元。与上年相比，增加0万元，增长0%。</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其中财政拨款结转结余0万元。与上年相比，增加0万元，增长0%。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numPr>
          <w:ilvl w:val="0"/>
          <w:numId w:val="0"/>
        </w:numPr>
        <w:spacing w:line="540" w:lineRule="exact"/>
        <w:ind w:leftChars="0"/>
        <w:rPr>
          <w:rFonts w:hint="eastAsia" w:ascii="仿宋_GB2312" w:eastAsia="仿宋_GB2312"/>
          <w:sz w:val="32"/>
          <w:szCs w:val="32"/>
        </w:rPr>
      </w:pPr>
      <w:r>
        <w:rPr>
          <w:rFonts w:hint="eastAsia" w:ascii="仿宋_GB2312" w:eastAsia="仿宋_GB2312"/>
          <w:sz w:val="32"/>
          <w:szCs w:val="32"/>
        </w:rPr>
        <w:t>2018年度一般公共预算“三公”经费支出决算0.73万元，比上年减少0万元，降低0%，减少原因是本年度</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rPr>
        <w:t>。其中，因公出国（境）费支出0万元，占0%，比上年增加0万元，增长0%，增加原因是本年度无此项资金安排；公务用车购置及运行维护费支出0.73万元，占100%，比上年减少0万元，降低0%，增加原因是；公务接待费支出0万元，占0%，比上年增加0万元，增长0%，增加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rPr>
        <w:t>。具体情况如下：</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因公出国（境）费支出0 万元。于田县国营苗圃全年使用一般公共预算财政拨款安排的出国（境）团组0个，累计0人次。开支内容包括：本年度无此项资金安排。</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公务用车购置及运行维护费0.73万元,其中，公务用车购置0万元，公务用车运行维护费0.73万元。主要用于本年度车辆保险、油款、维修等。单位一般公共财政拨款安排的公务用车购置量0辆，保有量为1辆。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公务接待费0万元。具体是：国内公务接待支出0万元，主要是本年度无此项资金支出安排。于田县国营苗圃国内公务接待0批次，0人次。</w:t>
      </w:r>
    </w:p>
    <w:p>
      <w:pPr>
        <w:numPr>
          <w:ilvl w:val="0"/>
          <w:numId w:val="0"/>
        </w:numPr>
        <w:spacing w:line="540" w:lineRule="exact"/>
        <w:ind w:leftChars="0"/>
        <w:rPr>
          <w:rFonts w:hint="eastAsia" w:ascii="仿宋_GB2312" w:eastAsia="仿宋_GB2312"/>
          <w:sz w:val="32"/>
          <w:szCs w:val="32"/>
        </w:rPr>
      </w:pPr>
      <w:r>
        <w:rPr>
          <w:rFonts w:hint="eastAsia" w:ascii="仿宋_GB2312" w:eastAsia="仿宋_GB2312"/>
          <w:sz w:val="32"/>
          <w:szCs w:val="32"/>
        </w:rPr>
        <w:t>与年初预算数相比情况：一般公共预算“三公”经费支出年初预算数2.5万元，决算数0.73万元，预决算差异率-70.8%，差异主要原因本年</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rPr>
        <w:t>。其中：因公出国（境）费预算数0万元，决算数0万元，预决算差异率0%，差异主要原因本年度无此项资金安排；公务用车购置预算数0万元，决算数0万元，预决算差异率0%，差异主要原因本年度无此项资金安排；公务用车运行费预算数2.5万元，决算数0.73万元，预决算差异率70.8%，差异主要原因严格履行中央八项规定；公务接待费预算数0万元，决算数0万元，预决算差异率0%，差异主要原因本年度无此项资金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numPr>
          <w:ilvl w:val="0"/>
          <w:numId w:val="0"/>
        </w:numPr>
        <w:spacing w:line="540" w:lineRule="exact"/>
        <w:ind w:leftChars="0"/>
        <w:rPr>
          <w:rFonts w:ascii="仿宋_GB2312" w:eastAsia="仿宋_GB2312"/>
          <w:sz w:val="32"/>
          <w:szCs w:val="32"/>
        </w:rPr>
      </w:pPr>
      <w:r>
        <w:rPr>
          <w:rFonts w:hint="eastAsia" w:ascii="仿宋_GB2312" w:eastAsia="仿宋_GB2312"/>
          <w:sz w:val="32"/>
          <w:szCs w:val="32"/>
        </w:rPr>
        <w:t>2018年度于田县国营</w:t>
      </w:r>
      <w:r>
        <w:rPr>
          <w:rFonts w:hint="eastAsia" w:ascii="仿宋_GB2312" w:eastAsia="仿宋_GB2312"/>
          <w:sz w:val="32"/>
          <w:szCs w:val="32"/>
          <w:lang w:eastAsia="zh-CN"/>
        </w:rPr>
        <w:t>苗圃</w:t>
      </w:r>
      <w:r>
        <w:rPr>
          <w:rFonts w:hint="eastAsia" w:ascii="仿宋_GB2312" w:eastAsia="仿宋_GB2312"/>
          <w:sz w:val="32"/>
          <w:szCs w:val="32"/>
        </w:rPr>
        <w:t>（事业单位）日常公用经费支出</w:t>
      </w:r>
      <w:r>
        <w:rPr>
          <w:rFonts w:hint="eastAsia" w:ascii="仿宋_GB2312" w:eastAsia="仿宋_GB2312"/>
          <w:sz w:val="32"/>
          <w:szCs w:val="32"/>
          <w:lang w:val="en-US" w:eastAsia="zh-CN"/>
        </w:rPr>
        <w:t>1.37</w:t>
      </w:r>
      <w:r>
        <w:rPr>
          <w:rFonts w:hint="eastAsia" w:ascii="仿宋_GB2312" w:eastAsia="仿宋_GB2312"/>
          <w:sz w:val="32"/>
          <w:szCs w:val="32"/>
        </w:rPr>
        <w:t>万元，比上年减少</w:t>
      </w:r>
      <w:r>
        <w:rPr>
          <w:rFonts w:hint="eastAsia" w:ascii="仿宋_GB2312" w:eastAsia="仿宋_GB2312"/>
          <w:sz w:val="32"/>
          <w:szCs w:val="32"/>
          <w:lang w:val="en-US" w:eastAsia="zh-CN"/>
        </w:rPr>
        <w:t>0.97</w:t>
      </w:r>
      <w:r>
        <w:rPr>
          <w:rFonts w:hint="eastAsia" w:ascii="仿宋_GB2312" w:eastAsia="仿宋_GB2312"/>
          <w:sz w:val="32"/>
          <w:szCs w:val="32"/>
        </w:rPr>
        <w:t>万元，降低</w:t>
      </w:r>
      <w:r>
        <w:rPr>
          <w:rFonts w:hint="eastAsia" w:ascii="仿宋_GB2312" w:eastAsia="仿宋_GB2312"/>
          <w:sz w:val="32"/>
          <w:szCs w:val="32"/>
          <w:lang w:val="en-US" w:eastAsia="zh-CN"/>
        </w:rPr>
        <w:t>41</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2018年度政府采购支出总额0万元，其中：政府采购货物支出0万元、政府采购工程支出0万元、政府采购服务支出0万元。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截至2018年12月31日，单位共有车辆1辆，价值</w:t>
      </w:r>
      <w:r>
        <w:rPr>
          <w:rFonts w:ascii="仿宋_GB2312" w:eastAsia="仿宋_GB2312"/>
          <w:sz w:val="32"/>
          <w:szCs w:val="32"/>
        </w:rPr>
        <w:t>17.65</w:t>
      </w:r>
      <w:r>
        <w:rPr>
          <w:rFonts w:hint="eastAsia" w:ascii="仿宋_GB2312" w:eastAsia="仿宋_GB2312"/>
          <w:sz w:val="32"/>
          <w:szCs w:val="32"/>
        </w:rPr>
        <w:t>万元，其中：部级领导干部用车0辆、主要领导干部用车0辆、机要通信用车0辆、应急保障用车0辆、执法执勤用车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辆、特种专业技术用车0辆、离退休干部用车0辆、其他用车1辆，其他用车主要是：</w:t>
      </w:r>
      <w:r>
        <w:rPr>
          <w:rFonts w:hint="eastAsia" w:ascii="仿宋_GB2312" w:eastAsia="仿宋_GB2312"/>
          <w:sz w:val="32"/>
          <w:szCs w:val="32"/>
          <w:lang w:eastAsia="zh-CN"/>
        </w:rPr>
        <w:t>业务工作</w:t>
      </w:r>
      <w:r>
        <w:rPr>
          <w:rFonts w:hint="eastAsia" w:ascii="仿宋_GB2312" w:eastAsia="仿宋_GB2312"/>
          <w:sz w:val="32"/>
          <w:szCs w:val="32"/>
        </w:rPr>
        <w:t>用车；单位价值50万元以上通用设备0台（套）、单位价值100万元以上专用设备0台（套）。</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2018年度，本部门单位预算绩效自评情况：于田县国营苗圃共有0个项目。</w:t>
      </w:r>
    </w:p>
    <w:p>
      <w:pPr>
        <w:spacing w:line="540" w:lineRule="exact"/>
        <w:ind w:firstLine="640" w:firstLineChars="200"/>
        <w:rPr>
          <w:rFonts w:ascii="仿宋_GB2312" w:eastAsia="仿宋_GB2312"/>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于田县国营苗圃支出功能分类说明</w:t>
      </w:r>
      <w:r>
        <w:rPr>
          <w:rFonts w:hint="eastAsia" w:ascii="仿宋_GB2312" w:hAnsi="Calibri" w:eastAsia="仿宋_GB2312"/>
          <w:sz w:val="32"/>
          <w:szCs w:val="32"/>
          <w:lang w:val="en-GB"/>
        </w:rPr>
        <w:t>。</w:t>
      </w:r>
    </w:p>
    <w:p>
      <w:pPr>
        <w:spacing w:line="540" w:lineRule="exact"/>
        <w:rPr>
          <w:rFonts w:hint="eastAsia" w:ascii="仿宋_GB2312" w:hAnsi="Calibri" w:eastAsia="仿宋_GB2312"/>
          <w:sz w:val="32"/>
          <w:szCs w:val="32"/>
        </w:rPr>
      </w:pPr>
      <w:r>
        <w:rPr>
          <w:rFonts w:hint="eastAsia" w:ascii="仿宋_GB2312" w:hAnsi="Calibri" w:eastAsia="仿宋_GB2312"/>
          <w:sz w:val="32"/>
          <w:szCs w:val="32"/>
        </w:rPr>
        <w:t>2080505    机关事业单位基本养老保险缴费支出</w:t>
      </w:r>
    </w:p>
    <w:p>
      <w:pPr>
        <w:spacing w:line="540" w:lineRule="exact"/>
        <w:rPr>
          <w:rFonts w:ascii="仿宋_GB2312" w:hAnsi="Calibri" w:eastAsia="仿宋_GB2312"/>
          <w:sz w:val="32"/>
          <w:szCs w:val="32"/>
          <w:lang w:val="en-GB"/>
        </w:rPr>
      </w:pPr>
      <w:r>
        <w:rPr>
          <w:rFonts w:hint="eastAsia" w:ascii="仿宋_GB2312" w:hAnsi="Calibri" w:eastAsia="仿宋_GB2312"/>
          <w:sz w:val="32"/>
          <w:szCs w:val="32"/>
        </w:rPr>
        <w:t>2130204    林业事业机构</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2"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ind w:firstLine="640" w:firstLineChars="200"/>
        <w:rPr>
          <w:rFonts w:hint="eastAsia" w:eastAsia="仿宋_GB2312"/>
          <w:lang w:eastAsia="zh-CN"/>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r>
        <w:rPr>
          <w:rFonts w:hint="eastAsia" w:ascii="仿宋_GB2312" w:eastAsia="仿宋_GB2312"/>
          <w:sz w:val="32"/>
          <w:szCs w:val="32"/>
          <w:lang w:eastAsia="zh-CN"/>
        </w:rPr>
        <w:t>（空表）</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BB920"/>
    <w:multiLevelType w:val="singleLevel"/>
    <w:tmpl w:val="AA5BB92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1A45"/>
    <w:rsid w:val="00034A70"/>
    <w:rsid w:val="000A095E"/>
    <w:rsid w:val="000B1F6C"/>
    <w:rsid w:val="000B350A"/>
    <w:rsid w:val="000B7BDE"/>
    <w:rsid w:val="000C7509"/>
    <w:rsid w:val="00105900"/>
    <w:rsid w:val="00177BE9"/>
    <w:rsid w:val="0018533A"/>
    <w:rsid w:val="001A0BA8"/>
    <w:rsid w:val="001A6CD2"/>
    <w:rsid w:val="001C2F07"/>
    <w:rsid w:val="001D6C49"/>
    <w:rsid w:val="001F34FB"/>
    <w:rsid w:val="0020409D"/>
    <w:rsid w:val="00205EF5"/>
    <w:rsid w:val="00235D67"/>
    <w:rsid w:val="00267A87"/>
    <w:rsid w:val="00272E19"/>
    <w:rsid w:val="002E67DD"/>
    <w:rsid w:val="002F615E"/>
    <w:rsid w:val="00311DDB"/>
    <w:rsid w:val="00313FC7"/>
    <w:rsid w:val="0031503B"/>
    <w:rsid w:val="0036130A"/>
    <w:rsid w:val="00361D83"/>
    <w:rsid w:val="003C5487"/>
    <w:rsid w:val="003E018C"/>
    <w:rsid w:val="00417D18"/>
    <w:rsid w:val="00423982"/>
    <w:rsid w:val="00427948"/>
    <w:rsid w:val="004564A2"/>
    <w:rsid w:val="00472D9D"/>
    <w:rsid w:val="0049601A"/>
    <w:rsid w:val="00566D8E"/>
    <w:rsid w:val="00586364"/>
    <w:rsid w:val="005A5CF5"/>
    <w:rsid w:val="005B426D"/>
    <w:rsid w:val="005C720C"/>
    <w:rsid w:val="005F2B70"/>
    <w:rsid w:val="00632240"/>
    <w:rsid w:val="006623B8"/>
    <w:rsid w:val="00692499"/>
    <w:rsid w:val="00694A27"/>
    <w:rsid w:val="006E304A"/>
    <w:rsid w:val="00757289"/>
    <w:rsid w:val="00763FF0"/>
    <w:rsid w:val="00771F5C"/>
    <w:rsid w:val="007A1B7F"/>
    <w:rsid w:val="007F04C9"/>
    <w:rsid w:val="008042F4"/>
    <w:rsid w:val="0080716E"/>
    <w:rsid w:val="00815239"/>
    <w:rsid w:val="0083579B"/>
    <w:rsid w:val="00836E72"/>
    <w:rsid w:val="008405EA"/>
    <w:rsid w:val="00841DEF"/>
    <w:rsid w:val="00872DCA"/>
    <w:rsid w:val="008B6847"/>
    <w:rsid w:val="008D4E89"/>
    <w:rsid w:val="008E4A73"/>
    <w:rsid w:val="00913F7C"/>
    <w:rsid w:val="009325B1"/>
    <w:rsid w:val="00941A45"/>
    <w:rsid w:val="00A048A8"/>
    <w:rsid w:val="00A33458"/>
    <w:rsid w:val="00A56C9B"/>
    <w:rsid w:val="00A93E70"/>
    <w:rsid w:val="00AA275D"/>
    <w:rsid w:val="00AF6D92"/>
    <w:rsid w:val="00B06FDF"/>
    <w:rsid w:val="00B165F0"/>
    <w:rsid w:val="00B31B3E"/>
    <w:rsid w:val="00B45F65"/>
    <w:rsid w:val="00B948D9"/>
    <w:rsid w:val="00BA31F4"/>
    <w:rsid w:val="00BB1654"/>
    <w:rsid w:val="00BB7B74"/>
    <w:rsid w:val="00BE1E60"/>
    <w:rsid w:val="00BE5D4D"/>
    <w:rsid w:val="00CA691C"/>
    <w:rsid w:val="00CD45DD"/>
    <w:rsid w:val="00CF0938"/>
    <w:rsid w:val="00D22B78"/>
    <w:rsid w:val="00D26183"/>
    <w:rsid w:val="00D37D99"/>
    <w:rsid w:val="00D55D1F"/>
    <w:rsid w:val="00D64BBD"/>
    <w:rsid w:val="00D80158"/>
    <w:rsid w:val="00DA60D8"/>
    <w:rsid w:val="00DB5135"/>
    <w:rsid w:val="00DD4E96"/>
    <w:rsid w:val="00DF66FD"/>
    <w:rsid w:val="00E8562B"/>
    <w:rsid w:val="00E919D1"/>
    <w:rsid w:val="00EB77E6"/>
    <w:rsid w:val="00EE3CEE"/>
    <w:rsid w:val="00F11C2C"/>
    <w:rsid w:val="00F972B2"/>
    <w:rsid w:val="00FB1792"/>
    <w:rsid w:val="00FC3521"/>
    <w:rsid w:val="085C5D63"/>
    <w:rsid w:val="08930CFA"/>
    <w:rsid w:val="0DB8556A"/>
    <w:rsid w:val="0F0C439E"/>
    <w:rsid w:val="121371BD"/>
    <w:rsid w:val="127B4BC7"/>
    <w:rsid w:val="196A3347"/>
    <w:rsid w:val="2A5E4B61"/>
    <w:rsid w:val="2C2B1948"/>
    <w:rsid w:val="300C78AC"/>
    <w:rsid w:val="302D5281"/>
    <w:rsid w:val="3C1E50C0"/>
    <w:rsid w:val="3FF95E95"/>
    <w:rsid w:val="45AA000C"/>
    <w:rsid w:val="52BD7BDB"/>
    <w:rsid w:val="556B4BDA"/>
    <w:rsid w:val="59E64DE6"/>
    <w:rsid w:val="5DF05792"/>
    <w:rsid w:val="6680401A"/>
    <w:rsid w:val="674D65F5"/>
    <w:rsid w:val="6C552A49"/>
    <w:rsid w:val="70300376"/>
    <w:rsid w:val="703B2671"/>
    <w:rsid w:val="707A7A51"/>
    <w:rsid w:val="73BC64ED"/>
    <w:rsid w:val="7A28415B"/>
    <w:rsid w:val="7A6C6A08"/>
    <w:rsid w:val="7B081743"/>
    <w:rsid w:val="7FDBD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Strong"/>
    <w:basedOn w:val="5"/>
    <w:qFormat/>
    <w:uiPriority w:val="0"/>
    <w:rPr>
      <w:b/>
      <w:bCs/>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794</Words>
  <Characters>4530</Characters>
  <Lines>37</Lines>
  <Paragraphs>10</Paragraphs>
  <TotalTime>7</TotalTime>
  <ScaleCrop>false</ScaleCrop>
  <LinksUpToDate>false</LinksUpToDate>
  <CharactersWithSpaces>5314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2019-06-13T08:24:00Z</dcterms:created>
  <dc:creator>Windows 用户</dc:creator>
  <cp:lastModifiedBy>zfbgs</cp:lastModifiedBy>
  <dcterms:modified xsi:type="dcterms:W3CDTF">2024-04-18T16:21:20Z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