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  <w:bookmarkStart w:id="0" w:name="_GoBack"/>
      <w:bookmarkEnd w:id="0"/>
    </w:p>
    <w:tbl>
      <w:tblPr>
        <w:tblStyle w:val="4"/>
        <w:tblW w:w="95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49"/>
        <w:gridCol w:w="1195"/>
        <w:gridCol w:w="755"/>
        <w:gridCol w:w="632"/>
        <w:gridCol w:w="838"/>
        <w:gridCol w:w="58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Style w:val="5"/>
                <w:rFonts w:hint="default" w:ascii="楷体" w:hAnsi="楷体" w:eastAsia="楷体" w:cs="楷体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7"/>
                <w:rFonts w:hint="default" w:ascii="楷体" w:hAnsi="楷体" w:eastAsia="楷体" w:cs="楷体"/>
              </w:rPr>
              <w:t>（2018</w:t>
            </w:r>
            <w:r>
              <w:rPr>
                <w:rStyle w:val="8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9"/>
                <w:rFonts w:hint="default" w:ascii="楷体" w:hAnsi="楷体" w:eastAsia="楷体" w:cs="楷体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退耕还林项目（完善退耕还林、新一轮退耕还林项目）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赵剑涛 17399569227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1329.86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1329.86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1329.86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完善前一轮退耕还林项目45123.6亩，涉及到16个乡镇的148个村，受益农户达到24671户（其中贫困户17183户）</w:t>
            </w:r>
          </w:p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新一轮退耕还林项目250万元，涉及到2个乡的17个村</w:t>
            </w:r>
          </w:p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项目实施后，可以有效改善生态环境，带动特色林果产业发展，提高农民（尤其是困难户）的收入水平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完善前一轮退耕还林项目45123.6亩，涉及到16个乡镇的148个村，受益农户达到24671户（其中贫困户17183户）</w:t>
            </w:r>
          </w:p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新一轮退耕还林项目250万元，涉及到2个乡的17个村</w:t>
            </w:r>
          </w:p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项目实施后，可以有效改善生态环境，带动特色林果产业发展，提高农民（尤其是困难户）的收入水平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完善退耕还林补偿面积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45123.6亩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45123.6亩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受益村镇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16个乡镇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16个乡镇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 xml:space="preserve"> 退耕还林补助资金受益农户数量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24671户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24671户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 xml:space="preserve"> 退耕还林补偿资金受益贫困户数量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17183户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17183户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新一轮退耕还林面积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5000亩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5000亩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 xml:space="preserve"> 其中：葡萄种植面积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3000亩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3000亩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 xml:space="preserve"> 玫瑰花种植面积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2000亩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2000亩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补偿资金覆盖乡、村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2乡17个村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2乡17个村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 xml:space="preserve"> 补偿资金受益贫困户数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1198户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1198户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造林存活率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造林保存率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补偿资金到位率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≧2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≧2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补偿资金及时到位率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开工时间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2018年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2018年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完工时间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2023年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2023年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项目总投资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1329.36万元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1329.36万元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带动特色林果业发展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带动贫困户增产增收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生态环境改善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项目受益年限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</w:rPr>
              <w:t>受益农户满意度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受益建档立卡贫困户 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9571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>注：1</w:t>
            </w:r>
            <w:r>
              <w:rPr>
                <w:rStyle w:val="13"/>
                <w:rFonts w:hint="default" w:ascii="楷体" w:hAnsi="楷体" w:eastAsia="楷体" w:cs="楷体"/>
              </w:rPr>
              <w:t>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 xml:space="preserve">    3.定量指标若为正向指标（即指标值为</w:t>
            </w:r>
            <w:r>
              <w:rPr>
                <w:rStyle w:val="14"/>
                <w:rFonts w:hint="default" w:ascii="楷体" w:hAnsi="楷体" w:eastAsia="楷体" w:cs="楷体"/>
              </w:rPr>
              <w:t>≥*），则得分计算方法应用全年实际值/年度指标值</w:t>
            </w:r>
            <w:r>
              <w:rPr>
                <w:rStyle w:val="15"/>
                <w:rFonts w:hint="default" w:ascii="楷体" w:hAnsi="楷体" w:eastAsia="楷体" w:cs="楷体"/>
              </w:rPr>
              <w:t>╳</w:t>
            </w:r>
            <w:r>
              <w:rPr>
                <w:rStyle w:val="14"/>
                <w:rFonts w:hint="default" w:ascii="楷体" w:hAnsi="楷体" w:eastAsia="楷体" w:cs="楷体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5"/>
                <w:rFonts w:hint="default" w:ascii="楷体" w:hAnsi="楷体" w:eastAsia="楷体" w:cs="楷体"/>
              </w:rPr>
              <w:t>╳</w:t>
            </w:r>
            <w:r>
              <w:rPr>
                <w:rStyle w:val="14"/>
                <w:rFonts w:hint="default" w:ascii="楷体" w:hAnsi="楷体" w:eastAsia="楷体" w:cs="楷体"/>
              </w:rPr>
              <w:t>该指标分值；定量指标得分最高不得超过该指标分值上限。</w:t>
            </w:r>
          </w:p>
        </w:tc>
      </w:tr>
    </w:tbl>
    <w:p>
      <w:pPr>
        <w:spacing w:line="560" w:lineRule="exact"/>
        <w:rPr>
          <w:rFonts w:ascii="楷体" w:hAnsi="楷体" w:eastAsia="楷体" w:cs="楷体"/>
          <w:sz w:val="32"/>
          <w:szCs w:val="32"/>
        </w:rPr>
      </w:pPr>
    </w:p>
    <w:p>
      <w:pPr>
        <w:rPr>
          <w:rFonts w:ascii="楷体" w:hAnsi="楷体" w:eastAsia="楷体" w:cs="楷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altName w:val="Arial Black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629561F"/>
    <w:rsid w:val="000574C9"/>
    <w:rsid w:val="000E4816"/>
    <w:rsid w:val="00143104"/>
    <w:rsid w:val="00196BAE"/>
    <w:rsid w:val="00251F33"/>
    <w:rsid w:val="002706D6"/>
    <w:rsid w:val="00371490"/>
    <w:rsid w:val="005042A9"/>
    <w:rsid w:val="00596A87"/>
    <w:rsid w:val="00651193"/>
    <w:rsid w:val="00664976"/>
    <w:rsid w:val="006E66BF"/>
    <w:rsid w:val="00783576"/>
    <w:rsid w:val="0079592B"/>
    <w:rsid w:val="008876C4"/>
    <w:rsid w:val="008925D2"/>
    <w:rsid w:val="009421CE"/>
    <w:rsid w:val="009D6498"/>
    <w:rsid w:val="00A63607"/>
    <w:rsid w:val="00AE152D"/>
    <w:rsid w:val="00BE4FC4"/>
    <w:rsid w:val="00C2016D"/>
    <w:rsid w:val="00C30598"/>
    <w:rsid w:val="00C3362C"/>
    <w:rsid w:val="00C42EF3"/>
    <w:rsid w:val="00C4447B"/>
    <w:rsid w:val="00C75728"/>
    <w:rsid w:val="00C80042"/>
    <w:rsid w:val="00CC46C0"/>
    <w:rsid w:val="00D00AA9"/>
    <w:rsid w:val="00E63744"/>
    <w:rsid w:val="00EA13AA"/>
    <w:rsid w:val="00F35497"/>
    <w:rsid w:val="00F468D4"/>
    <w:rsid w:val="00F74FA1"/>
    <w:rsid w:val="02667846"/>
    <w:rsid w:val="08126FAB"/>
    <w:rsid w:val="14D150A5"/>
    <w:rsid w:val="2F115DD8"/>
    <w:rsid w:val="38A94842"/>
    <w:rsid w:val="39FF51AF"/>
    <w:rsid w:val="3CB94E3D"/>
    <w:rsid w:val="3F502519"/>
    <w:rsid w:val="49D01FE7"/>
    <w:rsid w:val="52FD4CB5"/>
    <w:rsid w:val="53D02022"/>
    <w:rsid w:val="54107ED2"/>
    <w:rsid w:val="5B3020F7"/>
    <w:rsid w:val="63593210"/>
    <w:rsid w:val="6629561F"/>
    <w:rsid w:val="74B5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  <w:style w:type="character" w:customStyle="1" w:styleId="5">
    <w:name w:val="font161"/>
    <w:basedOn w:val="2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6">
    <w:name w:val="font71"/>
    <w:basedOn w:val="2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7">
    <w:name w:val="font1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13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6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10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2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51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91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41"/>
    <w:basedOn w:val="2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553</Words>
  <Characters>3155</Characters>
  <Lines>26</Lines>
  <Paragraphs>7</Paragraphs>
  <TotalTime>5</TotalTime>
  <ScaleCrop>false</ScaleCrop>
  <LinksUpToDate>false</LinksUpToDate>
  <CharactersWithSpaces>3701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2019-02-25T15:36:00Z</dcterms:created>
  <dc:creator>Administrator</dc:creator>
  <cp:lastModifiedBy>梁莹</cp:lastModifiedBy>
  <dcterms:modified xsi:type="dcterms:W3CDTF">2019-07-07T10:47:20Z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