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2018年度于田县林业局部门决算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贯彻执行有关国家法律、法规和方针政策，组织编制和实施于田县林业发展总体规划、防沙治沙发展规划、林地保护利用总体发展规划等；组织人员对全县森林资源的管理和保护，森林资源不受侵害和破坏，特别是禁止牲畜侵入或人为地乱砍滥伐破坏森林；组织开展好国有苗圃国家重点杏、核桃良种基地的示范作用，推动全县种苗事业发展；做好林业执法，推动全县林业建设，全面做好林业技术服务工作；做好林业有害生物预防、防治林木检验检疫等工作；承办</w:t>
      </w:r>
      <w:r>
        <w:rPr>
          <w:rFonts w:hint="default" w:ascii="仿宋_GB2312" w:eastAsia="仿宋_GB2312"/>
          <w:color w:val="auto"/>
          <w:sz w:val="32"/>
          <w:szCs w:val="32"/>
          <w:lang w:val="en"/>
        </w:rPr>
        <w:t>县委、县政府</w:t>
      </w:r>
      <w:r>
        <w:rPr>
          <w:rFonts w:hint="eastAsia" w:ascii="仿宋_GB2312" w:eastAsia="仿宋_GB2312"/>
          <w:color w:val="auto"/>
          <w:sz w:val="32"/>
          <w:szCs w:val="32"/>
        </w:rPr>
        <w:t xml:space="preserve">和上级业务部门交办的其他工作。 </w:t>
      </w:r>
    </w:p>
    <w:p>
      <w:pPr>
        <w:spacing w:line="540" w:lineRule="exact"/>
        <w:ind w:firstLine="640" w:firstLineChars="200"/>
        <w:rPr>
          <w:rFonts w:hint="eastAsia" w:ascii="仿宋_GB2312" w:eastAsia="仿宋_GB2312"/>
          <w:color w:val="auto"/>
          <w:sz w:val="32"/>
          <w:szCs w:val="32"/>
        </w:rPr>
      </w:pP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从决算单位构成看，于田县林业局部门决算包括：于田县林业局部门本级决算、所属单位决算等。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纳入于田县林业局2018年部门决算编制范围的单位名单见下表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23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序号</w:t>
            </w:r>
          </w:p>
        </w:tc>
        <w:tc>
          <w:tcPr>
            <w:tcW w:w="6237"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单位名称</w:t>
            </w:r>
          </w:p>
        </w:tc>
        <w:tc>
          <w:tcPr>
            <w:tcW w:w="2268"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1</w:t>
            </w:r>
          </w:p>
        </w:tc>
        <w:tc>
          <w:tcPr>
            <w:tcW w:w="6237" w:type="dxa"/>
            <w:vAlign w:val="center"/>
          </w:tcPr>
          <w:p>
            <w:pPr>
              <w:spacing w:line="500" w:lineRule="exact"/>
              <w:rPr>
                <w:rFonts w:ascii="仿宋_GB2312" w:eastAsia="仿宋_GB2312"/>
                <w:sz w:val="32"/>
                <w:szCs w:val="32"/>
              </w:rPr>
            </w:pPr>
            <w:r>
              <w:rPr>
                <w:rFonts w:hint="eastAsia" w:ascii="仿宋_GB2312" w:eastAsia="仿宋_GB2312"/>
                <w:sz w:val="32"/>
                <w:szCs w:val="32"/>
              </w:rPr>
              <w:t>新疆维吾尔自治区和田地区于田县林业局</w:t>
            </w:r>
          </w:p>
        </w:tc>
        <w:tc>
          <w:tcPr>
            <w:tcW w:w="2268" w:type="dxa"/>
            <w:vAlign w:val="center"/>
          </w:tcPr>
          <w:p>
            <w:pPr>
              <w:spacing w:line="500" w:lineRule="exact"/>
              <w:ind w:firstLine="640" w:firstLineChars="200"/>
              <w:rPr>
                <w:rFonts w:ascii="仿宋_GB2312" w:eastAsia="仿宋_GB2312"/>
                <w:sz w:val="32"/>
                <w:szCs w:val="32"/>
              </w:rPr>
            </w:pPr>
          </w:p>
        </w:tc>
      </w:tr>
    </w:tbl>
    <w:p>
      <w:pPr>
        <w:spacing w:line="500" w:lineRule="exact"/>
        <w:ind w:firstLine="627"/>
        <w:jc w:val="center"/>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（一）部门收入支出决算总体情况说明</w:t>
      </w:r>
    </w:p>
    <w:p>
      <w:pPr>
        <w:widowControl w:val="0"/>
        <w:numPr>
          <w:ilvl w:val="0"/>
          <w:numId w:val="1"/>
        </w:numPr>
        <w:jc w:val="both"/>
        <w:rPr>
          <w:rFonts w:ascii="仿宋_GB2312" w:hAnsi="Calibri" w:eastAsia="仿宋_GB2312"/>
          <w:color w:val="auto"/>
          <w:sz w:val="32"/>
          <w:szCs w:val="32"/>
          <w:lang w:val="en-GB"/>
        </w:rPr>
      </w:pPr>
      <w:r>
        <w:rPr>
          <w:rFonts w:hint="eastAsia" w:ascii="仿宋_GB2312" w:eastAsia="仿宋_GB2312"/>
          <w:color w:val="auto"/>
          <w:sz w:val="32"/>
          <w:szCs w:val="32"/>
        </w:rPr>
        <w:t>2018年度收入5715.65万元,与上年相比，增加5,572.89万元，增长3,903.63%，增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；支出5,715.65万元,与上年相比，增加5572.89万元，增长3,903.63%，增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；结余0万元。与上年相比，增加0万元，增长0%。增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val="en-US" w:eastAsia="zh-CN"/>
        </w:rPr>
        <w:t>资金支付进度快，无结余</w:t>
      </w:r>
      <w:r>
        <w:rPr>
          <w:rFonts w:hint="eastAsia" w:ascii="仿宋_GB2312" w:eastAsia="仿宋_GB2312"/>
          <w:color w:val="auto"/>
          <w:sz w:val="32"/>
          <w:szCs w:val="32"/>
        </w:rPr>
        <w:t>。</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（二）部门收入总体情况说明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本年收入合计5,715.65万元，其中：财政拨款收入5,715.16万元，占99.99%；上级补助收入0万元，占0%；事业收入0万元，占0%；经营收入0万元，占0%；附属单位缴款0万元，占0%；其他收入0.49万元，占0.0</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w:t>
      </w:r>
    </w:p>
    <w:p>
      <w:pPr>
        <w:numPr>
          <w:ilvl w:val="0"/>
          <w:numId w:val="0"/>
        </w:numPr>
        <w:spacing w:line="540" w:lineRule="exact"/>
        <w:ind w:leftChars="0"/>
        <w:rPr>
          <w:rFonts w:ascii="仿宋_GB2312" w:eastAsia="仿宋_GB2312"/>
          <w:color w:val="auto"/>
          <w:sz w:val="32"/>
          <w:szCs w:val="32"/>
        </w:rPr>
      </w:pPr>
      <w:r>
        <w:rPr>
          <w:rFonts w:hint="eastAsia" w:ascii="仿宋_GB2312" w:eastAsia="仿宋_GB2312"/>
          <w:color w:val="auto"/>
          <w:sz w:val="32"/>
          <w:szCs w:val="32"/>
        </w:rPr>
        <w:t>与年初预算数相比情况：本年收入年初预算数125.49万元，决算数5,715.65万元，预决算差异率4454.67%，差异主要原因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（三）部门支出总体情况说明</w:t>
      </w:r>
    </w:p>
    <w:p>
      <w:pPr>
        <w:spacing w:line="540" w:lineRule="exact"/>
        <w:ind w:firstLine="640" w:firstLineChars="200"/>
        <w:rPr>
          <w:rFonts w:ascii="仿宋_GB2312" w:eastAsia="仿宋_GB2312"/>
          <w:color w:val="auto"/>
          <w:spacing w:val="-6"/>
          <w:sz w:val="32"/>
          <w:szCs w:val="32"/>
        </w:rPr>
      </w:pPr>
      <w:r>
        <w:rPr>
          <w:rFonts w:hint="eastAsia" w:ascii="仿宋_GB2312" w:eastAsia="仿宋_GB2312"/>
          <w:color w:val="auto"/>
          <w:sz w:val="32"/>
          <w:szCs w:val="32"/>
        </w:rPr>
        <w:t>本年支出合计5,715.65万元，其中：基本支出141.4万元，占2.47%；项目支出5,574.25万元，占97.53%；上缴上级支出0万元，占0%；</w:t>
      </w:r>
      <w:r>
        <w:rPr>
          <w:rFonts w:hint="eastAsia" w:ascii="仿宋_GB2312" w:eastAsia="仿宋_GB2312"/>
          <w:color w:val="auto"/>
          <w:spacing w:val="-6"/>
          <w:sz w:val="32"/>
          <w:szCs w:val="32"/>
        </w:rPr>
        <w:t>经营支出0万元，占0%；对附属单位补助支出0万元，占0%</w:t>
      </w:r>
    </w:p>
    <w:p>
      <w:pPr>
        <w:numPr>
          <w:ilvl w:val="0"/>
          <w:numId w:val="0"/>
        </w:numPr>
        <w:spacing w:line="540" w:lineRule="exact"/>
        <w:ind w:leftChars="0"/>
        <w:rPr>
          <w:rFonts w:ascii="仿宋_GB2312" w:eastAsia="仿宋_GB2312"/>
          <w:color w:val="auto"/>
          <w:sz w:val="32"/>
          <w:szCs w:val="32"/>
        </w:rPr>
      </w:pPr>
      <w:r>
        <w:rPr>
          <w:rFonts w:hint="eastAsia" w:ascii="仿宋_GB2312" w:eastAsia="仿宋_GB2312"/>
          <w:color w:val="auto"/>
          <w:sz w:val="32"/>
          <w:szCs w:val="32"/>
        </w:rPr>
        <w:t>与年初预算数相比情况：本年支出年初预算数125.49万元，决算数5,715.65万元，预决算差异率4454.67%，差异主要原因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二、部门财政拨款收支情况</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（一）财政拨款收支总体情况说明</w:t>
      </w:r>
    </w:p>
    <w:p>
      <w:pPr>
        <w:widowControl w:val="0"/>
        <w:numPr>
          <w:ilvl w:val="0"/>
          <w:numId w:val="1"/>
        </w:numPr>
        <w:jc w:val="both"/>
        <w:rPr>
          <w:rFonts w:ascii="仿宋_GB2312" w:eastAsia="仿宋_GB2312"/>
          <w:color w:val="auto"/>
          <w:sz w:val="32"/>
          <w:szCs w:val="32"/>
        </w:rPr>
      </w:pPr>
      <w:r>
        <w:rPr>
          <w:rFonts w:hint="eastAsia" w:ascii="仿宋_GB2312" w:eastAsia="仿宋_GB2312"/>
          <w:color w:val="auto"/>
          <w:sz w:val="32"/>
          <w:szCs w:val="32"/>
        </w:rPr>
        <w:t>2018年度财政拨款收入5,715.16万元，与上年相比，增加5,572.57万元，增长3908.07%。</w:t>
      </w:r>
      <w:r>
        <w:rPr>
          <w:rFonts w:hint="eastAsia" w:ascii="仿宋_GB2312" w:eastAsia="仿宋_GB2312"/>
          <w:color w:val="auto"/>
          <w:sz w:val="32"/>
          <w:szCs w:val="32"/>
          <w:lang w:eastAsia="zh-CN"/>
        </w:rPr>
        <w:t>增加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。财政拨款支出5,715.16万元，与上年相比，增加5,572.57万元，增长3908.07%，</w:t>
      </w:r>
      <w:r>
        <w:rPr>
          <w:rFonts w:hint="eastAsia" w:ascii="仿宋_GB2312" w:eastAsia="仿宋_GB2312"/>
          <w:color w:val="auto"/>
          <w:sz w:val="32"/>
          <w:szCs w:val="32"/>
          <w:lang w:eastAsia="zh-CN"/>
        </w:rPr>
        <w:t>增加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。其中：基本支出140.92万元，项目支出5,574.25万元。财政拨款结转结余0万元，与上年相比，增加0万元，增长0%。增减变化的主要原因是：</w:t>
      </w:r>
      <w:r>
        <w:rPr>
          <w:rFonts w:hint="eastAsia" w:ascii="仿宋_GB2312" w:hAnsi="Times New Roman" w:eastAsia="仿宋_GB2312" w:cs="Times New Roman"/>
          <w:color w:val="auto"/>
          <w:sz w:val="32"/>
          <w:szCs w:val="32"/>
          <w:lang w:val="en-US" w:eastAsia="zh-CN"/>
        </w:rPr>
        <w:t>资金支付进度快，无结余</w:t>
      </w:r>
      <w:r>
        <w:rPr>
          <w:rFonts w:hint="eastAsia" w:ascii="仿宋_GB2312" w:eastAsia="仿宋_GB2312"/>
          <w:color w:val="auto"/>
          <w:sz w:val="32"/>
          <w:szCs w:val="32"/>
        </w:rPr>
        <w:t>。</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与年初预算数相比情况：财政拨款收入年初预算数125.49万元，决算数5,715.16万元，预决算差异率4454.28%，差异主要原因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lang w:eastAsia="zh-CN"/>
        </w:rPr>
        <w:t>。</w:t>
      </w:r>
      <w:r>
        <w:rPr>
          <w:rFonts w:hint="eastAsia" w:ascii="仿宋_GB2312" w:eastAsia="仿宋_GB2312"/>
          <w:color w:val="auto"/>
          <w:sz w:val="32"/>
          <w:szCs w:val="32"/>
        </w:rPr>
        <w:t>农林水调整预算4,133.26万元，国土海洋气象等调整预算528万元等。财政拨款支出年初预算数125.49万元，决算数5,715.16万元，预决算差异率4454.28%，差异主要原因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（二）一般公共预算收支决算情况说明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2018年度一般公共预算财政拨款收入5，715.16万元。与上年相比，增加5,572.57万元，增长3908.07%。增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。一般公共预算财政拨款支出5,715.16万元。与上年相比，增加5,572.57万元，增长3908.07%。增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。其中：按功能分类科目，科学技术支出41.72万元，社会保障和就业支出12.62万元，节能环保支出250万元，农林水支出4,13</w:t>
      </w:r>
      <w:r>
        <w:rPr>
          <w:rFonts w:hint="eastAsia" w:ascii="仿宋_GB2312" w:eastAsia="仿宋_GB2312"/>
          <w:color w:val="auto"/>
          <w:sz w:val="32"/>
          <w:szCs w:val="32"/>
          <w:lang w:val="en-US" w:eastAsia="zh-CN"/>
        </w:rPr>
        <w:t>3.26</w:t>
      </w:r>
      <w:r>
        <w:rPr>
          <w:rFonts w:hint="eastAsia" w:ascii="仿宋_GB2312" w:eastAsia="仿宋_GB2312"/>
          <w:color w:val="auto"/>
          <w:sz w:val="32"/>
          <w:szCs w:val="32"/>
        </w:rPr>
        <w:t>万元，国土海洋气象等支出528万元，其它支出602万元，债务还本支出148.05万元。按经济分类科目，工资福利支出131.99万元，商口和服务支出23.56万元，对个人和家庭的补助7.37万元，债务利息及费用支出148.05万元，资本性支出0万元，资本性支出5,404.2万元对企业补助0万元，对社会保障基金补助0万元，其他支出0万元。</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与年初预算数相比情况：一般公共预算财政拨款收入年初预算数125.49万元，决算数5,715.16万元，预决算差异率4454.28%，差异主要原因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。一般公共预算财政拨款支出年初预算数125.49万元，决算数5715.16万元，预决算差异率4454.28%，差异主要原因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color w:val="auto"/>
          <w:sz w:val="32"/>
          <w:szCs w:val="32"/>
        </w:rPr>
        <w:t>。</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（三）政府性基金预算收支决算情况说明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2018年度政府性基金预算财政拨款收入0万元，与上年相比，增加0万元，增长0%</w:t>
      </w:r>
      <w:r>
        <w:rPr>
          <w:rFonts w:hint="eastAsia" w:ascii="仿宋_GB2312" w:eastAsia="仿宋_GB2312"/>
          <w:color w:val="auto"/>
          <w:sz w:val="32"/>
          <w:szCs w:val="32"/>
          <w:lang w:eastAsia="zh-CN"/>
        </w:rPr>
        <w:t>，</w:t>
      </w:r>
      <w:r>
        <w:rPr>
          <w:rFonts w:hint="eastAsia" w:ascii="仿宋_GB2312" w:eastAsia="仿宋_GB2312"/>
          <w:color w:val="auto"/>
          <w:sz w:val="32"/>
          <w:szCs w:val="32"/>
        </w:rPr>
        <w:t>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主要原因是无此项资金支出安排。政府性基金预算支出0万元。与上年相比，增加0万元，增长0%。增</w:t>
      </w:r>
      <w:r>
        <w:rPr>
          <w:rFonts w:hint="eastAsia" w:ascii="仿宋_GB2312" w:eastAsia="仿宋_GB2312"/>
          <w:color w:val="auto"/>
          <w:sz w:val="32"/>
          <w:szCs w:val="32"/>
          <w:lang w:eastAsia="zh-CN"/>
        </w:rPr>
        <w:t>加</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无</w:t>
      </w:r>
      <w:r>
        <w:rPr>
          <w:rFonts w:hint="eastAsia" w:ascii="仿宋_GB2312" w:eastAsia="仿宋_GB2312"/>
          <w:color w:val="auto"/>
          <w:sz w:val="32"/>
          <w:szCs w:val="32"/>
        </w:rPr>
        <w:t>此项资金支出安排。其中：按功能分类科目，科学技术支出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万元，社会保障和就业支出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万元，节能环保支出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万元，农林水支出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万元，国土海洋气象等支出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万元，其它支出602万元，债务还本支出148.05万元。按经济分类科目，工资福利支出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万元，商口和服务支出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万元，对个人和家庭的补助</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万元，债务利息及费用支出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万元，资本性支出0万元，资本性支出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万元对企业补助0万元，对社会保障基金补助0万元，其他支出0万元。</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与年初预算数相比情况：政府性基金预算财政拨款收入年初预算数0万元，决算数0万元，预决算差异率0%，差异主要原因无此项资金支出安排。政府性基金预算财政拨款支出年初预算数0万元，决算数0万元，预决算差异率0%，差异主要原因无此项资金支出安排。</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三、部门结转结余情况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年末结转结余0万元。与上年相比，增加0万元，增长0%。</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其中财政拨款结转结余0万元。与上年相比，增加0万元，增长0%。</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四、一般公共预算“三公”经费支出情况</w:t>
      </w:r>
    </w:p>
    <w:p>
      <w:pPr>
        <w:numPr>
          <w:ilvl w:val="0"/>
          <w:numId w:val="0"/>
        </w:numPr>
        <w:spacing w:line="540" w:lineRule="exact"/>
        <w:ind w:leftChars="0"/>
        <w:rPr>
          <w:rFonts w:hint="eastAsia" w:ascii="仿宋_GB2312" w:eastAsia="仿宋_GB2312"/>
          <w:color w:val="auto"/>
          <w:sz w:val="32"/>
          <w:szCs w:val="32"/>
        </w:rPr>
      </w:pPr>
      <w:r>
        <w:rPr>
          <w:rFonts w:hint="eastAsia" w:ascii="仿宋_GB2312" w:eastAsia="仿宋_GB2312"/>
          <w:color w:val="auto"/>
          <w:sz w:val="32"/>
          <w:szCs w:val="32"/>
        </w:rPr>
        <w:t>2018年度一般公共预算“三公”经费支出决算1.56万元，比上年减少1.10万元，降低41.49%，减少原因是本年度</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color w:val="auto"/>
          <w:sz w:val="32"/>
          <w:szCs w:val="32"/>
        </w:rPr>
        <w:t>。其中，因公出国（境）费支出0万元，占0%，比上年增加0万元，增长0%，增加原因是本年度无此项资金安排；公务用车购置及运行维护费支出1.56万元，占100%，比上年减少1.10万元，降低41.49%，减少原因是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color w:val="auto"/>
          <w:sz w:val="32"/>
          <w:szCs w:val="32"/>
        </w:rPr>
        <w:t>；公务接待费支出0万元，占0%，比上年增加0万元，增长0%，增加原因是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color w:val="auto"/>
          <w:sz w:val="32"/>
          <w:szCs w:val="32"/>
        </w:rPr>
        <w:t>。具体情况如下：</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因公出国（境）费支出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万元。于田县林业局全年使用一般公共预算财政拨款安排的出国（境）团组0个，累计0人次。开支内容包括：本年度无此项资金安排。</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公务用车购置及运行维护费1.56万元,其中，公务用车购置0万元，公务用车运行维护费1.56万元。主要用于本年度车辆保险、油款、维修等。单位一般公共财政拨款安排的公务用车购置量</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辆，保有量为2辆。</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公务接待费0万元。具体是：国内公务接待支出0万元，主要是本年度无此项资金支出安排。于田县林业局国内公务接待0批次，0人次。</w:t>
      </w:r>
    </w:p>
    <w:p>
      <w:pPr>
        <w:numPr>
          <w:ilvl w:val="0"/>
          <w:numId w:val="0"/>
        </w:numPr>
        <w:spacing w:line="540" w:lineRule="exact"/>
        <w:ind w:leftChars="0"/>
        <w:rPr>
          <w:rFonts w:hint="eastAsia" w:ascii="仿宋_GB2312" w:eastAsia="仿宋_GB2312"/>
          <w:color w:val="auto"/>
          <w:sz w:val="32"/>
          <w:szCs w:val="32"/>
        </w:rPr>
      </w:pPr>
      <w:r>
        <w:rPr>
          <w:rFonts w:hint="eastAsia" w:ascii="仿宋_GB2312" w:eastAsia="仿宋_GB2312"/>
          <w:color w:val="auto"/>
          <w:sz w:val="32"/>
          <w:szCs w:val="32"/>
        </w:rPr>
        <w:t>与年初预算数相比情况：一般公共预算“三公”经费支出年初预算数2.5万元，决算数1.56万元，预决算差异率-37.6%，差异主要原因本年度</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color w:val="auto"/>
          <w:sz w:val="32"/>
          <w:szCs w:val="32"/>
        </w:rPr>
        <w:t>。其中：因公出国（境）费预算数0万元，决算数0万元，预决算差异率0%，差异主要原因本年度无此项资金安排；公务用车购置预算数0万元，决算数0万元，预决算差异率0%，差异主要原因本年度无此项资金安排；公务用车运行费预算数2.5万元，决算数1.56万元，预决算差异率37.6%，差异主要原因</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color w:val="auto"/>
          <w:sz w:val="32"/>
          <w:szCs w:val="32"/>
        </w:rPr>
        <w:t>；公务接待费预算数0万元，决算数0万元，预决算差异率0%，差异主要原因本年度无此项资金安排。</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五、机关运行经费支出情况</w:t>
      </w:r>
    </w:p>
    <w:p>
      <w:pPr>
        <w:numPr>
          <w:ilvl w:val="0"/>
          <w:numId w:val="0"/>
        </w:numPr>
        <w:spacing w:line="540" w:lineRule="exact"/>
        <w:ind w:leftChars="0"/>
        <w:rPr>
          <w:rFonts w:hint="eastAsia" w:ascii="仿宋_GB2312" w:eastAsia="仿宋_GB2312"/>
          <w:color w:val="auto"/>
          <w:sz w:val="32"/>
          <w:szCs w:val="32"/>
        </w:rPr>
      </w:pPr>
      <w:r>
        <w:rPr>
          <w:rFonts w:hint="eastAsia" w:ascii="仿宋_GB2312" w:eastAsia="仿宋_GB2312"/>
          <w:color w:val="auto"/>
          <w:sz w:val="32"/>
          <w:szCs w:val="32"/>
        </w:rPr>
        <w:t>2018年度</w:t>
      </w:r>
      <w:r>
        <w:rPr>
          <w:rFonts w:hint="eastAsia" w:ascii="仿宋_GB2312" w:eastAsia="仿宋_GB2312"/>
          <w:color w:val="auto"/>
          <w:sz w:val="32"/>
          <w:szCs w:val="32"/>
          <w:lang w:eastAsia="zh-CN"/>
        </w:rPr>
        <w:t>于田县</w:t>
      </w:r>
      <w:r>
        <w:rPr>
          <w:rFonts w:hint="eastAsia" w:ascii="仿宋_GB2312" w:eastAsia="仿宋_GB2312"/>
          <w:color w:val="auto"/>
          <w:sz w:val="32"/>
          <w:szCs w:val="32"/>
        </w:rPr>
        <w:t>林业局机关运行经费支出1.56万元，比上年减少4.65万元，降低74.92%，主要原因是</w:t>
      </w:r>
      <w:r>
        <w:rPr>
          <w:rFonts w:hint="eastAsia" w:ascii="仿宋_GB2312" w:eastAsia="仿宋_GB2312"/>
          <w:color w:val="auto"/>
          <w:sz w:val="32"/>
          <w:szCs w:val="32"/>
          <w:lang w:val="en-US" w:eastAsia="zh-CN"/>
        </w:rPr>
        <w:t>:</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color w:val="auto"/>
          <w:sz w:val="32"/>
          <w:szCs w:val="32"/>
        </w:rPr>
        <w:t>。</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六、政府采购情况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2018年度政府采购支出总额1,276.2</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万元，其中：政府采购货物支出947.46万元、政府采购工程支出126.11万元、政府采购服务支出202.64万元。</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七、其他重要事项的情况</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（一）国有资产占用情况说明</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截至2018年12月31日，单位共有车辆2辆，价值36.89万元，其中：部级领导干部用车0辆、主要领导干部用车0辆、机要通信用车0辆、应急保障用车0辆、执法执勤用车1辆、特种专业技术用车0辆、离退休干部用车0辆、其他用车1辆，其他用车主要是：</w:t>
      </w:r>
      <w:r>
        <w:rPr>
          <w:rFonts w:hint="eastAsia" w:ascii="仿宋_GB2312" w:eastAsia="仿宋_GB2312"/>
          <w:color w:val="auto"/>
          <w:sz w:val="32"/>
          <w:szCs w:val="32"/>
          <w:lang w:eastAsia="zh-CN"/>
        </w:rPr>
        <w:t>工作业务用车</w:t>
      </w:r>
      <w:r>
        <w:rPr>
          <w:rFonts w:hint="eastAsia" w:ascii="仿宋_GB2312" w:eastAsia="仿宋_GB2312"/>
          <w:color w:val="auto"/>
          <w:sz w:val="32"/>
          <w:szCs w:val="32"/>
        </w:rPr>
        <w:t>；单位价值50万元以上通用设备0台（套）、单位价值100万元以上专用设备0台（套）。</w:t>
      </w:r>
    </w:p>
    <w:p>
      <w:pPr>
        <w:spacing w:line="540" w:lineRule="exact"/>
        <w:ind w:firstLine="642" w:firstLineChars="200"/>
        <w:rPr>
          <w:rFonts w:ascii="楷体_GB2312" w:eastAsia="楷体_GB2312"/>
          <w:b/>
          <w:bCs/>
          <w:color w:val="auto"/>
          <w:sz w:val="32"/>
          <w:szCs w:val="32"/>
        </w:rPr>
      </w:pPr>
      <w:r>
        <w:rPr>
          <w:rFonts w:hint="eastAsia" w:ascii="楷体_GB2312" w:eastAsia="楷体_GB2312"/>
          <w:b/>
          <w:bCs/>
          <w:color w:val="auto"/>
          <w:sz w:val="32"/>
          <w:szCs w:val="32"/>
        </w:rPr>
        <w:t>（</w:t>
      </w:r>
      <w:r>
        <w:rPr>
          <w:rFonts w:hint="eastAsia" w:ascii="楷体_GB2312" w:eastAsia="楷体_GB2312"/>
          <w:b/>
          <w:bCs/>
          <w:color w:val="auto"/>
          <w:sz w:val="32"/>
          <w:szCs w:val="32"/>
          <w:lang w:eastAsia="zh-CN"/>
        </w:rPr>
        <w:t>二</w:t>
      </w:r>
      <w:r>
        <w:rPr>
          <w:rFonts w:hint="eastAsia" w:ascii="楷体_GB2312" w:eastAsia="楷体_GB2312"/>
          <w:b/>
          <w:bCs/>
          <w:color w:val="auto"/>
          <w:sz w:val="32"/>
          <w:szCs w:val="32"/>
        </w:rPr>
        <w:t>）预算绩效情况的说明</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2018年度，本部门单位预算绩效自评情况：</w:t>
      </w:r>
      <w:r>
        <w:rPr>
          <w:rFonts w:hint="eastAsia" w:ascii="仿宋_GB2312" w:eastAsia="仿宋_GB2312"/>
          <w:color w:val="auto"/>
          <w:sz w:val="32"/>
          <w:szCs w:val="32"/>
          <w:lang w:eastAsia="zh-CN"/>
        </w:rPr>
        <w:t>于田县林业局共有二十个项目</w:t>
      </w:r>
      <w:r>
        <w:rPr>
          <w:rFonts w:hint="eastAsia" w:ascii="仿宋_GB2312" w:eastAsia="仿宋_GB2312"/>
          <w:color w:val="auto"/>
          <w:sz w:val="32"/>
          <w:szCs w:val="32"/>
        </w:rPr>
        <w:t>。</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eastAsia="zh-CN"/>
        </w:rPr>
        <w:t>于田县</w:t>
      </w:r>
      <w:r>
        <w:rPr>
          <w:rFonts w:hint="eastAsia" w:ascii="仿宋_GB2312" w:eastAsia="仿宋_GB2312"/>
          <w:color w:val="auto"/>
          <w:sz w:val="30"/>
          <w:szCs w:val="30"/>
        </w:rPr>
        <w:t>2018年度林业生态保护恢复资金</w:t>
      </w:r>
      <w:r>
        <w:rPr>
          <w:rFonts w:hint="eastAsia" w:ascii="仿宋_GB2312" w:eastAsia="仿宋_GB2312"/>
          <w:color w:val="auto"/>
          <w:sz w:val="30"/>
          <w:szCs w:val="30"/>
          <w:lang w:eastAsia="zh-CN"/>
        </w:rPr>
        <w:t>项目，根据年初设定的绩效目标，项目全年预算为</w:t>
      </w:r>
      <w:r>
        <w:rPr>
          <w:rFonts w:hint="eastAsia" w:ascii="仿宋_GB2312" w:eastAsia="仿宋_GB2312"/>
          <w:color w:val="auto"/>
          <w:sz w:val="30"/>
          <w:szCs w:val="30"/>
          <w:lang w:val="en-US" w:eastAsia="zh-CN"/>
        </w:rPr>
        <w:t>60万，执行数为60万，完成预算100%。主要产出和效果、发现的问题及原因和有关项目的自评情况见附表1《2018年森林抚育项目绩效自评表》。</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val="en-US" w:eastAsia="zh-CN"/>
        </w:rPr>
        <w:t>于田县2018年公益林营造林建设项目，根据年初设定的绩效目标，</w:t>
      </w:r>
      <w:r>
        <w:rPr>
          <w:rFonts w:hint="eastAsia" w:ascii="仿宋_GB2312" w:eastAsia="仿宋_GB2312"/>
          <w:color w:val="auto"/>
          <w:sz w:val="30"/>
          <w:szCs w:val="30"/>
          <w:lang w:eastAsia="zh-CN"/>
        </w:rPr>
        <w:t>项目全年预算为</w:t>
      </w:r>
      <w:r>
        <w:rPr>
          <w:rFonts w:hint="eastAsia" w:ascii="仿宋_GB2312" w:eastAsia="仿宋_GB2312"/>
          <w:color w:val="auto"/>
          <w:sz w:val="30"/>
          <w:szCs w:val="30"/>
          <w:lang w:val="en-US" w:eastAsia="zh-CN"/>
        </w:rPr>
        <w:t>150万，执行数为150万，完成预算100%。主要产出和效果、发现的问题及原因和有关项目的自评情况见附表2《2018年度公益林营造林建设项目绩效自评表》。</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val="en-US" w:eastAsia="zh-CN"/>
        </w:rPr>
        <w:t>于田县2018年国有林场宣传费用项目，根据年初设定的绩效目标，</w:t>
      </w:r>
      <w:r>
        <w:rPr>
          <w:rFonts w:hint="eastAsia" w:ascii="仿宋_GB2312" w:eastAsia="仿宋_GB2312"/>
          <w:color w:val="auto"/>
          <w:sz w:val="30"/>
          <w:szCs w:val="30"/>
          <w:lang w:eastAsia="zh-CN"/>
        </w:rPr>
        <w:t>项目全年预算为</w:t>
      </w:r>
      <w:r>
        <w:rPr>
          <w:rFonts w:hint="eastAsia" w:ascii="仿宋_GB2312" w:eastAsia="仿宋_GB2312"/>
          <w:color w:val="auto"/>
          <w:sz w:val="30"/>
          <w:szCs w:val="30"/>
          <w:lang w:val="en-US" w:eastAsia="zh-CN"/>
        </w:rPr>
        <w:t>7.75万，执行数为7.75万，完成预算100%。主要产出和效果、发现的问题及原因和有关项目的自评情况见附表3《2018年度国有林场宣传费用项目绩效自评表》。</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val="en-US" w:eastAsia="zh-CN"/>
        </w:rPr>
        <w:t>于田县2018年环塔里木盆地周边防沙治沙工程项目，根据年初设定的绩效目标，</w:t>
      </w:r>
      <w:r>
        <w:rPr>
          <w:rFonts w:hint="eastAsia" w:ascii="仿宋_GB2312" w:eastAsia="仿宋_GB2312"/>
          <w:color w:val="auto"/>
          <w:sz w:val="30"/>
          <w:szCs w:val="30"/>
          <w:lang w:eastAsia="zh-CN"/>
        </w:rPr>
        <w:t>项目全年预算为</w:t>
      </w:r>
      <w:r>
        <w:rPr>
          <w:rFonts w:hint="eastAsia" w:ascii="仿宋_GB2312" w:eastAsia="仿宋_GB2312"/>
          <w:color w:val="auto"/>
          <w:sz w:val="30"/>
          <w:szCs w:val="30"/>
          <w:lang w:val="en-US" w:eastAsia="zh-CN"/>
        </w:rPr>
        <w:t>525万，执行数为525万，完成预算100%。主要产出和效果、发现的问题及原因和有关项目的自评情况见附表4《2018年环塔里木盆地周边防沙治沙工程项目绩效自评表》。</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于田县</w:t>
      </w:r>
      <w:r>
        <w:rPr>
          <w:rFonts w:hint="eastAsia" w:ascii="仿宋_GB2312" w:eastAsia="仿宋_GB2312"/>
          <w:color w:val="auto"/>
          <w:sz w:val="30"/>
          <w:szCs w:val="30"/>
        </w:rPr>
        <w:t>2018年林果业提质增效项目</w:t>
      </w:r>
      <w:r>
        <w:rPr>
          <w:rFonts w:hint="eastAsia" w:ascii="仿宋_GB2312" w:eastAsia="仿宋_GB2312"/>
          <w:color w:val="auto"/>
          <w:sz w:val="30"/>
          <w:szCs w:val="30"/>
          <w:lang w:eastAsia="zh-CN"/>
        </w:rPr>
        <w:t>，根据年初设定的绩效目标，于田县</w:t>
      </w:r>
      <w:r>
        <w:rPr>
          <w:rFonts w:hint="eastAsia" w:ascii="仿宋_GB2312" w:eastAsia="仿宋_GB2312"/>
          <w:color w:val="auto"/>
          <w:sz w:val="30"/>
          <w:szCs w:val="30"/>
        </w:rPr>
        <w:t>2018年林果业提质增效项目</w:t>
      </w:r>
      <w:r>
        <w:rPr>
          <w:rFonts w:hint="eastAsia" w:ascii="仿宋_GB2312" w:eastAsia="仿宋_GB2312"/>
          <w:color w:val="auto"/>
          <w:sz w:val="30"/>
          <w:szCs w:val="30"/>
          <w:lang w:val="en-US" w:eastAsia="zh-CN"/>
        </w:rPr>
        <w:t>绩效自评得分</w:t>
      </w:r>
      <w:r>
        <w:rPr>
          <w:rFonts w:hint="eastAsia" w:ascii="宋体" w:hAnsi="宋体" w:cs="宋体"/>
          <w:color w:val="auto"/>
          <w:sz w:val="30"/>
          <w:szCs w:val="30"/>
          <w:lang w:val="en-US" w:eastAsia="zh-CN"/>
        </w:rPr>
        <w:t>90分</w:t>
      </w:r>
      <w:r>
        <w:rPr>
          <w:rFonts w:hint="eastAsia" w:ascii="仿宋_GB2312" w:eastAsia="仿宋_GB2312"/>
          <w:color w:val="auto"/>
          <w:sz w:val="30"/>
          <w:szCs w:val="30"/>
          <w:lang w:val="en-US" w:eastAsia="zh-CN"/>
        </w:rPr>
        <w:t>。项目全年预算数770.02万元，执行数为770.02万元，完成预算的100%。</w:t>
      </w:r>
      <w:r>
        <w:rPr>
          <w:rFonts w:hint="eastAsia" w:ascii="仿宋_GB2312" w:eastAsia="仿宋_GB2312"/>
          <w:color w:val="auto"/>
          <w:sz w:val="32"/>
          <w:szCs w:val="32"/>
          <w:lang w:val="en-US" w:eastAsia="zh-CN"/>
        </w:rPr>
        <w:t>主要产出和效果、发现的问题及原因和有关项目的自评情况见附表5《</w:t>
      </w:r>
      <w:r>
        <w:rPr>
          <w:rFonts w:hint="eastAsia" w:ascii="仿宋_GB2312" w:eastAsia="仿宋_GB2312"/>
          <w:color w:val="auto"/>
          <w:sz w:val="30"/>
          <w:szCs w:val="30"/>
        </w:rPr>
        <w:t>2018年林果业提质增效项目</w:t>
      </w:r>
      <w:r>
        <w:rPr>
          <w:rFonts w:hint="eastAsia" w:ascii="仿宋_GB2312" w:eastAsia="仿宋_GB2312"/>
          <w:color w:val="auto"/>
          <w:sz w:val="30"/>
          <w:szCs w:val="30"/>
          <w:lang w:eastAsia="zh-CN"/>
        </w:rPr>
        <w:t>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eastAsia" w:ascii="仿宋_GB2312" w:eastAsia="仿宋_GB2312"/>
          <w:color w:val="auto"/>
          <w:sz w:val="30"/>
          <w:szCs w:val="30"/>
        </w:rPr>
      </w:pPr>
      <w:r>
        <w:rPr>
          <w:rFonts w:hint="eastAsia" w:ascii="仿宋_GB2312" w:eastAsia="仿宋_GB2312"/>
          <w:color w:val="auto"/>
          <w:sz w:val="30"/>
          <w:szCs w:val="30"/>
          <w:lang w:eastAsia="zh-CN"/>
        </w:rPr>
        <w:t>于田县</w:t>
      </w:r>
      <w:r>
        <w:rPr>
          <w:rFonts w:hint="eastAsia" w:ascii="仿宋_GB2312" w:eastAsia="仿宋_GB2312"/>
          <w:color w:val="auto"/>
          <w:sz w:val="30"/>
          <w:szCs w:val="30"/>
        </w:rPr>
        <w:t>2018年林业合作社建设项目</w:t>
      </w:r>
      <w:r>
        <w:rPr>
          <w:rFonts w:hint="eastAsia" w:ascii="仿宋_GB2312" w:eastAsia="仿宋_GB2312"/>
          <w:color w:val="auto"/>
          <w:sz w:val="30"/>
          <w:szCs w:val="30"/>
          <w:lang w:eastAsia="zh-CN"/>
        </w:rPr>
        <w:t>，根据年初设定的绩效目标，于田县</w:t>
      </w:r>
      <w:r>
        <w:rPr>
          <w:rFonts w:hint="eastAsia" w:ascii="仿宋_GB2312" w:eastAsia="仿宋_GB2312"/>
          <w:color w:val="auto"/>
          <w:sz w:val="30"/>
          <w:szCs w:val="30"/>
        </w:rPr>
        <w:t>2018年林业合作社建设项目</w:t>
      </w:r>
      <w:r>
        <w:rPr>
          <w:rFonts w:hint="eastAsia" w:ascii="仿宋_GB2312" w:eastAsia="仿宋_GB2312"/>
          <w:color w:val="auto"/>
          <w:sz w:val="30"/>
          <w:szCs w:val="30"/>
          <w:lang w:val="en-US" w:eastAsia="zh-CN"/>
        </w:rPr>
        <w:t>绩效自评得分</w:t>
      </w:r>
      <w:r>
        <w:rPr>
          <w:rFonts w:hint="eastAsia" w:ascii="宋体" w:hAnsi="宋体" w:cs="宋体"/>
          <w:color w:val="auto"/>
          <w:sz w:val="30"/>
          <w:szCs w:val="30"/>
          <w:lang w:val="en-US" w:eastAsia="zh-CN"/>
        </w:rPr>
        <w:t>88分</w:t>
      </w:r>
      <w:r>
        <w:rPr>
          <w:rFonts w:hint="eastAsia" w:ascii="仿宋_GB2312" w:eastAsia="仿宋_GB2312"/>
          <w:color w:val="auto"/>
          <w:sz w:val="30"/>
          <w:szCs w:val="30"/>
          <w:lang w:val="en-US" w:eastAsia="zh-CN"/>
        </w:rPr>
        <w:t>。项目全年预算数10万元，执行数为10万元，完成预算的100%。</w:t>
      </w:r>
      <w:r>
        <w:rPr>
          <w:rFonts w:hint="eastAsia" w:ascii="仿宋_GB2312" w:eastAsia="仿宋_GB2312"/>
          <w:color w:val="auto"/>
          <w:sz w:val="32"/>
          <w:szCs w:val="32"/>
          <w:lang w:val="en-US" w:eastAsia="zh-CN"/>
        </w:rPr>
        <w:t>主要产出和效果、发现的问题及原因和有关项目的自评情况见附表6《</w:t>
      </w:r>
      <w:r>
        <w:rPr>
          <w:rFonts w:hint="eastAsia" w:ascii="仿宋_GB2312" w:eastAsia="仿宋_GB2312"/>
          <w:color w:val="auto"/>
          <w:sz w:val="30"/>
          <w:szCs w:val="30"/>
          <w:lang w:eastAsia="zh-CN"/>
        </w:rPr>
        <w:t>2018年林业合作社建设项目绩效自评表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eastAsia" w:ascii="仿宋_GB2312" w:eastAsia="仿宋_GB2312"/>
          <w:color w:val="auto"/>
          <w:sz w:val="30"/>
          <w:szCs w:val="30"/>
          <w:lang w:val="en-US" w:eastAsia="zh-CN"/>
        </w:rPr>
      </w:pPr>
      <w:r>
        <w:rPr>
          <w:rFonts w:hint="eastAsia" w:ascii="仿宋_GB2312" w:eastAsia="仿宋_GB2312"/>
          <w:color w:val="auto"/>
          <w:sz w:val="30"/>
          <w:szCs w:val="30"/>
          <w:lang w:val="en-US" w:eastAsia="zh-CN"/>
        </w:rPr>
        <w:t>于田县2018年国有贫困林场建设项目，根据年初设定的绩效目标，于田县2018年国有贫困林场建设项目绩效自评得分90分。项目全年预算数278万元，执行数为278万元，完成预算率100%。主要产出和效果、发现的问题及原因和有关项目的自评情况见附表7《2018年国有贫困林场建设项目绩效自评表》。</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于田县2018年葡萄种植（葡萄架水泥绑桩搭建）建设项目，根据年初设定的绩效目标，于田县2018年葡萄种植（葡萄架水泥绑桩搭建）建设项目</w:t>
      </w:r>
      <w:r>
        <w:rPr>
          <w:rFonts w:hint="eastAsia" w:ascii="仿宋_GB2312" w:eastAsia="仿宋_GB2312"/>
          <w:color w:val="auto"/>
          <w:sz w:val="30"/>
          <w:szCs w:val="30"/>
          <w:lang w:val="en-US" w:eastAsia="zh-CN"/>
        </w:rPr>
        <w:t>绩效自评得分85分。项目全年预算数3395.2746万元，执行数为3395.2746万元，完成预算的100%。</w:t>
      </w:r>
      <w:r>
        <w:rPr>
          <w:rFonts w:hint="eastAsia" w:ascii="仿宋_GB2312" w:eastAsia="仿宋_GB2312"/>
          <w:color w:val="auto"/>
          <w:sz w:val="32"/>
          <w:szCs w:val="32"/>
          <w:lang w:val="en-US" w:eastAsia="zh-CN"/>
        </w:rPr>
        <w:t>主要产出和效果、发现的问题及原因和有关项目的自评情况见附表8《</w:t>
      </w:r>
      <w:r>
        <w:rPr>
          <w:rFonts w:hint="eastAsia" w:ascii="仿宋_GB2312" w:eastAsia="仿宋_GB2312"/>
          <w:color w:val="auto"/>
          <w:sz w:val="30"/>
          <w:szCs w:val="30"/>
          <w:lang w:eastAsia="zh-CN"/>
        </w:rPr>
        <w:t>2018年葡萄种植（葡萄架水泥绑桩搭建）建设项目绩效自评表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于田县2018年森林生态效益补偿资金项目，根据年初设定的绩效目标，于田县2018年森林生态效益补偿资金项目</w:t>
      </w:r>
      <w:r>
        <w:rPr>
          <w:rFonts w:hint="eastAsia" w:ascii="仿宋_GB2312" w:eastAsia="仿宋_GB2312"/>
          <w:color w:val="auto"/>
          <w:sz w:val="30"/>
          <w:szCs w:val="30"/>
          <w:lang w:val="en-US" w:eastAsia="zh-CN"/>
        </w:rPr>
        <w:t>绩效自评得分90分。项目全年预算数617.25万元，执行数为617.25万元，完成预算的100%。</w:t>
      </w:r>
      <w:r>
        <w:rPr>
          <w:rFonts w:hint="eastAsia" w:ascii="仿宋_GB2312" w:eastAsia="仿宋_GB2312"/>
          <w:color w:val="auto"/>
          <w:sz w:val="32"/>
          <w:szCs w:val="32"/>
          <w:lang w:val="en-US" w:eastAsia="zh-CN"/>
        </w:rPr>
        <w:t>主要产出和效果、发现的问题及原因和有关项目的自评情况见附表9《</w:t>
      </w:r>
      <w:r>
        <w:rPr>
          <w:rFonts w:hint="eastAsia" w:ascii="仿宋_GB2312" w:eastAsia="仿宋_GB2312"/>
          <w:color w:val="auto"/>
          <w:sz w:val="30"/>
          <w:szCs w:val="30"/>
          <w:lang w:eastAsia="zh-CN"/>
        </w:rPr>
        <w:t>2018年森林生态效益补偿资金项目绩效自评表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于田县2018年生态护林员项目，根据年初设定的绩效目标，于田县2018年生态护林员项目绩效自评</w:t>
      </w:r>
      <w:r>
        <w:rPr>
          <w:rFonts w:hint="eastAsia" w:ascii="仿宋_GB2312" w:eastAsia="仿宋_GB2312"/>
          <w:color w:val="auto"/>
          <w:sz w:val="30"/>
          <w:szCs w:val="30"/>
          <w:lang w:val="en-US" w:eastAsia="zh-CN"/>
        </w:rPr>
        <w:t>得分90分。项目全年预算数366万元，执行数为366万元，完成预算的100%。</w:t>
      </w:r>
      <w:r>
        <w:rPr>
          <w:rFonts w:hint="eastAsia" w:ascii="仿宋_GB2312" w:eastAsia="仿宋_GB2312"/>
          <w:color w:val="auto"/>
          <w:sz w:val="32"/>
          <w:szCs w:val="32"/>
          <w:lang w:val="en-US" w:eastAsia="zh-CN"/>
        </w:rPr>
        <w:t>主要产出和效果、发现的问题及原因和有关项目的自评情况见附表10《</w:t>
      </w:r>
      <w:r>
        <w:rPr>
          <w:rFonts w:hint="eastAsia" w:ascii="仿宋_GB2312" w:eastAsia="仿宋_GB2312"/>
          <w:color w:val="auto"/>
          <w:sz w:val="30"/>
          <w:szCs w:val="30"/>
          <w:lang w:eastAsia="zh-CN"/>
        </w:rPr>
        <w:t>2018年生态护林员项目</w:t>
      </w:r>
      <w:r>
        <w:rPr>
          <w:rFonts w:hint="eastAsia" w:ascii="仿宋_GB2312" w:eastAsia="仿宋_GB2312"/>
          <w:color w:val="auto"/>
          <w:sz w:val="30"/>
          <w:szCs w:val="30"/>
          <w:lang w:val="en-US" w:eastAsia="zh-CN"/>
        </w:rPr>
        <w:t>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于田县2018年引洪灌溉项目，根据年初设定的绩效目标，</w:t>
      </w:r>
      <w:r>
        <w:rPr>
          <w:rFonts w:hint="eastAsia" w:ascii="仿宋_GB2312" w:eastAsia="仿宋_GB2312"/>
          <w:color w:val="auto"/>
          <w:sz w:val="30"/>
          <w:szCs w:val="30"/>
          <w:lang w:val="en-US" w:eastAsia="zh-CN"/>
        </w:rPr>
        <w:t>项目全年预算数49万元，执行数为49万元，完成预算的100%。</w:t>
      </w:r>
      <w:r>
        <w:rPr>
          <w:rFonts w:hint="eastAsia" w:ascii="仿宋_GB2312" w:eastAsia="仿宋_GB2312"/>
          <w:color w:val="auto"/>
          <w:sz w:val="32"/>
          <w:szCs w:val="32"/>
          <w:lang w:val="en-US" w:eastAsia="zh-CN"/>
        </w:rPr>
        <w:t>主要产出和效果、发现的问题及原因和有关项目的自评情况见附表11《</w:t>
      </w:r>
      <w:r>
        <w:rPr>
          <w:rFonts w:hint="eastAsia" w:ascii="仿宋_GB2312" w:eastAsia="仿宋_GB2312"/>
          <w:color w:val="auto"/>
          <w:sz w:val="30"/>
          <w:szCs w:val="30"/>
          <w:lang w:eastAsia="zh-CN"/>
        </w:rPr>
        <w:t>2018年引洪灌溉项目项目绩效自评表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 xml:space="preserve"> 于田县2018年度克里雅河国家湿地公园建设项目，根据年初设定的绩效目标，</w:t>
      </w:r>
      <w:r>
        <w:rPr>
          <w:rFonts w:hint="eastAsia" w:ascii="仿宋_GB2312" w:eastAsia="仿宋_GB2312"/>
          <w:color w:val="auto"/>
          <w:sz w:val="30"/>
          <w:szCs w:val="30"/>
          <w:lang w:val="en-US" w:eastAsia="zh-CN"/>
        </w:rPr>
        <w:t>项目全年预算数200万元，执行数为200万元，完成预算的100%。</w:t>
      </w:r>
      <w:r>
        <w:rPr>
          <w:rFonts w:hint="eastAsia" w:ascii="仿宋_GB2312" w:eastAsia="仿宋_GB2312"/>
          <w:color w:val="auto"/>
          <w:sz w:val="32"/>
          <w:szCs w:val="32"/>
          <w:lang w:val="en-US" w:eastAsia="zh-CN"/>
        </w:rPr>
        <w:t>主要产出和效果、发现的问题及原因和有关项目的自评情况见附表12《</w:t>
      </w:r>
      <w:r>
        <w:rPr>
          <w:rFonts w:hint="eastAsia" w:ascii="仿宋_GB2312" w:eastAsia="仿宋_GB2312"/>
          <w:color w:val="auto"/>
          <w:sz w:val="30"/>
          <w:szCs w:val="30"/>
          <w:lang w:eastAsia="zh-CN"/>
        </w:rPr>
        <w:t xml:space="preserve"> 2018年度克里雅河国家湿地公园建设项目绩效自评表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default" w:ascii="仿宋_GB2312" w:eastAsia="仿宋_GB2312"/>
          <w:color w:val="auto"/>
          <w:sz w:val="32"/>
          <w:szCs w:val="32"/>
          <w:lang w:val="en-US" w:eastAsia="zh-CN"/>
        </w:rPr>
      </w:pPr>
      <w:r>
        <w:rPr>
          <w:rFonts w:hint="eastAsia" w:ascii="仿宋_GB2312" w:eastAsia="仿宋_GB2312"/>
          <w:color w:val="auto"/>
          <w:sz w:val="30"/>
          <w:szCs w:val="30"/>
          <w:lang w:eastAsia="zh-CN"/>
        </w:rPr>
        <w:t xml:space="preserve"> 于田县2018年重点防护林建设项目，根据年初设定的绩效目标，</w:t>
      </w:r>
      <w:r>
        <w:rPr>
          <w:rFonts w:hint="eastAsia" w:ascii="仿宋_GB2312" w:eastAsia="仿宋_GB2312"/>
          <w:color w:val="auto"/>
          <w:sz w:val="30"/>
          <w:szCs w:val="30"/>
          <w:lang w:val="en-US" w:eastAsia="zh-CN"/>
        </w:rPr>
        <w:t>项目全年预算数1000万元，执行数为1000万元，完成预算的100%。</w:t>
      </w:r>
      <w:r>
        <w:rPr>
          <w:rFonts w:hint="eastAsia" w:ascii="仿宋_GB2312" w:eastAsia="仿宋_GB2312"/>
          <w:color w:val="auto"/>
          <w:sz w:val="32"/>
          <w:szCs w:val="32"/>
          <w:lang w:val="en-US" w:eastAsia="zh-CN"/>
        </w:rPr>
        <w:t>主要产出和效果、发现的问题及原因和有关项目的自评情况见附表13《</w:t>
      </w:r>
      <w:r>
        <w:rPr>
          <w:rFonts w:hint="eastAsia" w:ascii="仿宋_GB2312" w:eastAsia="仿宋_GB2312"/>
          <w:color w:val="auto"/>
          <w:sz w:val="30"/>
          <w:szCs w:val="30"/>
          <w:lang w:eastAsia="zh-CN"/>
        </w:rPr>
        <w:t xml:space="preserve"> 2018年重点防护林建设项目支出绩效自评表</w:t>
      </w:r>
      <w:r>
        <w:rPr>
          <w:rFonts w:hint="eastAsia" w:ascii="仿宋_GB2312" w:eastAsia="仿宋_GB2312"/>
          <w:color w:val="auto"/>
          <w:sz w:val="32"/>
          <w:szCs w:val="32"/>
          <w:lang w:val="en-US" w:eastAsia="zh-CN"/>
        </w:rPr>
        <w:t>》。</w:t>
      </w:r>
    </w:p>
    <w:p>
      <w:pPr>
        <w:widowControl w:val="0"/>
        <w:numPr>
          <w:ilvl w:val="0"/>
          <w:numId w:val="2"/>
        </w:numPr>
        <w:spacing w:line="540" w:lineRule="exact"/>
        <w:ind w:left="0" w:leftChars="0" w:firstLine="600" w:firstLineChars="200"/>
        <w:jc w:val="both"/>
        <w:rPr>
          <w:rFonts w:hint="eastAsia" w:ascii="仿宋_GB2312" w:eastAsia="仿宋_GB2312"/>
          <w:color w:val="auto"/>
          <w:sz w:val="32"/>
          <w:szCs w:val="32"/>
          <w:lang w:val="en-US" w:eastAsia="zh-CN"/>
        </w:rPr>
      </w:pPr>
      <w:r>
        <w:rPr>
          <w:rFonts w:hint="eastAsia" w:ascii="仿宋_GB2312" w:eastAsia="仿宋_GB2312"/>
          <w:color w:val="auto"/>
          <w:sz w:val="30"/>
          <w:szCs w:val="30"/>
          <w:lang w:eastAsia="zh-CN"/>
        </w:rPr>
        <w:t>于田县达里雅布依乡国家沙化土地封禁保护补助项目（二期），根据年初设定的绩效目标，</w:t>
      </w:r>
      <w:r>
        <w:rPr>
          <w:rFonts w:hint="eastAsia" w:ascii="仿宋_GB2312" w:eastAsia="仿宋_GB2312"/>
          <w:color w:val="auto"/>
          <w:sz w:val="30"/>
          <w:szCs w:val="30"/>
          <w:lang w:val="en-US" w:eastAsia="zh-CN"/>
        </w:rPr>
        <w:t>项目全年预算数900万元，执行数为900万元，完成预算的100%。</w:t>
      </w:r>
      <w:r>
        <w:rPr>
          <w:rFonts w:hint="eastAsia" w:ascii="仿宋_GB2312" w:eastAsia="仿宋_GB2312"/>
          <w:color w:val="auto"/>
          <w:sz w:val="32"/>
          <w:szCs w:val="32"/>
          <w:lang w:val="en-US" w:eastAsia="zh-CN"/>
        </w:rPr>
        <w:t>主要产出和效果、发现的问题及原因和有关项目的自评情况见附表14《</w:t>
      </w:r>
      <w:r>
        <w:rPr>
          <w:rFonts w:hint="eastAsia" w:ascii="仿宋_GB2312" w:eastAsia="仿宋_GB2312"/>
          <w:color w:val="auto"/>
          <w:sz w:val="30"/>
          <w:szCs w:val="30"/>
          <w:lang w:eastAsia="zh-CN"/>
        </w:rPr>
        <w:t xml:space="preserve"> 2018提达里雅布依乡国家沙化土地封禁保护补助项目（二期）项目绩效自评表</w:t>
      </w:r>
      <w:r>
        <w:rPr>
          <w:rFonts w:hint="eastAsia" w:ascii="仿宋_GB2312" w:eastAsia="仿宋_GB2312"/>
          <w:color w:val="auto"/>
          <w:sz w:val="32"/>
          <w:szCs w:val="32"/>
          <w:lang w:val="en-US" w:eastAsia="zh-CN"/>
        </w:rPr>
        <w:t>》。</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eastAsia="zh-CN"/>
        </w:rPr>
        <w:t>2018年森林质量精准提升项目，</w:t>
      </w:r>
      <w:r>
        <w:rPr>
          <w:rFonts w:hint="eastAsia" w:ascii="仿宋_GB2312" w:eastAsia="仿宋_GB2312"/>
          <w:color w:val="auto"/>
          <w:sz w:val="30"/>
          <w:szCs w:val="30"/>
        </w:rPr>
        <w:t>根据年初设定的绩效目标，项目全年预算数为</w:t>
      </w:r>
      <w:r>
        <w:rPr>
          <w:rFonts w:hint="eastAsia" w:ascii="仿宋_GB2312" w:eastAsia="仿宋_GB2312"/>
          <w:color w:val="auto"/>
          <w:sz w:val="30"/>
          <w:szCs w:val="30"/>
          <w:lang w:val="en-US" w:eastAsia="zh-CN"/>
        </w:rPr>
        <w:t>80</w:t>
      </w:r>
      <w:r>
        <w:rPr>
          <w:rFonts w:hint="eastAsia" w:ascii="仿宋_GB2312" w:eastAsia="仿宋_GB2312"/>
          <w:color w:val="auto"/>
          <w:sz w:val="30"/>
          <w:szCs w:val="30"/>
        </w:rPr>
        <w:t>万元，执行数为</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万元，完成预算的</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%。主要产出和效果</w:t>
      </w:r>
      <w:r>
        <w:rPr>
          <w:rFonts w:hint="eastAsia" w:ascii="仿宋_GB2312" w:eastAsia="仿宋_GB2312"/>
          <w:color w:val="auto"/>
          <w:sz w:val="30"/>
          <w:szCs w:val="30"/>
          <w:lang w:eastAsia="zh-CN"/>
        </w:rPr>
        <w:t>、</w:t>
      </w:r>
      <w:r>
        <w:rPr>
          <w:rFonts w:hint="eastAsia" w:ascii="仿宋_GB2312" w:eastAsia="仿宋_GB2312"/>
          <w:color w:val="auto"/>
          <w:sz w:val="30"/>
          <w:szCs w:val="30"/>
        </w:rPr>
        <w:t>发现的问题及原因</w:t>
      </w:r>
      <w:r>
        <w:rPr>
          <w:rFonts w:hint="eastAsia" w:ascii="仿宋_GB2312" w:eastAsia="仿宋_GB2312"/>
          <w:color w:val="auto"/>
          <w:sz w:val="30"/>
          <w:szCs w:val="30"/>
          <w:lang w:eastAsia="zh-CN"/>
        </w:rPr>
        <w:t>和</w:t>
      </w:r>
      <w:r>
        <w:rPr>
          <w:rFonts w:hint="eastAsia" w:ascii="仿宋_GB2312" w:eastAsia="仿宋_GB2312"/>
          <w:color w:val="auto"/>
          <w:sz w:val="30"/>
          <w:szCs w:val="30"/>
        </w:rPr>
        <w:t>有关项目自评情况</w:t>
      </w:r>
      <w:r>
        <w:rPr>
          <w:rFonts w:hint="eastAsia" w:ascii="仿宋_GB2312" w:eastAsia="仿宋_GB2312"/>
          <w:color w:val="auto"/>
          <w:sz w:val="30"/>
          <w:szCs w:val="30"/>
          <w:lang w:eastAsia="zh-CN"/>
        </w:rPr>
        <w:t>见</w:t>
      </w:r>
      <w:r>
        <w:rPr>
          <w:rFonts w:hint="eastAsia" w:ascii="仿宋_GB2312" w:eastAsia="仿宋_GB2312"/>
          <w:color w:val="auto"/>
          <w:sz w:val="30"/>
          <w:szCs w:val="30"/>
        </w:rPr>
        <w:t>附</w:t>
      </w:r>
      <w:r>
        <w:rPr>
          <w:rFonts w:hint="eastAsia" w:ascii="仿宋_GB2312" w:eastAsia="仿宋_GB2312"/>
          <w:color w:val="auto"/>
          <w:sz w:val="30"/>
          <w:szCs w:val="30"/>
          <w:lang w:eastAsia="zh-CN"/>
        </w:rPr>
        <w:t>表</w:t>
      </w:r>
      <w:r>
        <w:rPr>
          <w:rFonts w:hint="eastAsia" w:ascii="仿宋_GB2312" w:eastAsia="仿宋_GB2312"/>
          <w:color w:val="auto"/>
          <w:sz w:val="30"/>
          <w:szCs w:val="30"/>
          <w:lang w:val="en-US" w:eastAsia="zh-CN"/>
        </w:rPr>
        <w:t>15《2018年森林质量精准提升项目绩效自评》</w:t>
      </w:r>
      <w:r>
        <w:rPr>
          <w:rFonts w:hint="eastAsia" w:ascii="仿宋_GB2312" w:eastAsia="仿宋_GB2312"/>
          <w:color w:val="auto"/>
          <w:sz w:val="30"/>
          <w:szCs w:val="30"/>
        </w:rPr>
        <w:t>。</w:t>
      </w:r>
    </w:p>
    <w:p>
      <w:pPr>
        <w:numPr>
          <w:ilvl w:val="0"/>
          <w:numId w:val="2"/>
        </w:numPr>
        <w:spacing w:line="540" w:lineRule="exact"/>
        <w:ind w:firstLine="600" w:firstLineChars="200"/>
        <w:rPr>
          <w:rFonts w:hint="eastAsia" w:ascii="仿宋_GB2312" w:eastAsia="仿宋_GB2312"/>
          <w:color w:val="auto"/>
          <w:sz w:val="30"/>
          <w:szCs w:val="30"/>
          <w:lang w:val="en-US" w:eastAsia="zh-CN"/>
        </w:rPr>
      </w:pPr>
      <w:r>
        <w:rPr>
          <w:rFonts w:hint="eastAsia" w:ascii="仿宋_GB2312" w:eastAsia="仿宋_GB2312"/>
          <w:color w:val="auto"/>
          <w:sz w:val="30"/>
          <w:szCs w:val="30"/>
          <w:lang w:eastAsia="zh-CN"/>
        </w:rPr>
        <w:t>于田县2018年度塔里木盆地周边防沙治沙工程项目，</w:t>
      </w:r>
      <w:r>
        <w:rPr>
          <w:rFonts w:hint="eastAsia" w:ascii="仿宋_GB2312" w:eastAsia="仿宋_GB2312"/>
          <w:color w:val="auto"/>
          <w:sz w:val="30"/>
          <w:szCs w:val="30"/>
        </w:rPr>
        <w:t>根据年初设定的绩效目标，</w:t>
      </w:r>
      <w:r>
        <w:rPr>
          <w:rFonts w:hint="eastAsia" w:ascii="仿宋_GB2312" w:eastAsia="仿宋_GB2312"/>
          <w:color w:val="auto"/>
          <w:sz w:val="30"/>
          <w:szCs w:val="30"/>
          <w:lang w:eastAsia="zh-CN"/>
        </w:rPr>
        <w:t>专项</w:t>
      </w:r>
      <w:r>
        <w:rPr>
          <w:rFonts w:hint="eastAsia" w:ascii="仿宋_GB2312" w:eastAsia="仿宋_GB2312"/>
          <w:color w:val="auto"/>
          <w:sz w:val="30"/>
          <w:szCs w:val="30"/>
        </w:rPr>
        <w:t>全年预算数为</w:t>
      </w:r>
      <w:r>
        <w:rPr>
          <w:rFonts w:hint="eastAsia" w:ascii="仿宋_GB2312" w:eastAsia="仿宋_GB2312"/>
          <w:color w:val="auto"/>
          <w:sz w:val="30"/>
          <w:szCs w:val="30"/>
          <w:lang w:val="en-US" w:eastAsia="zh-CN"/>
        </w:rPr>
        <w:t>1050</w:t>
      </w:r>
      <w:r>
        <w:rPr>
          <w:rFonts w:hint="eastAsia" w:ascii="仿宋_GB2312" w:eastAsia="仿宋_GB2312"/>
          <w:color w:val="auto"/>
          <w:sz w:val="30"/>
          <w:szCs w:val="30"/>
        </w:rPr>
        <w:t>万元，执行数为</w:t>
      </w:r>
      <w:r>
        <w:rPr>
          <w:rFonts w:hint="eastAsia" w:ascii="仿宋_GB2312" w:eastAsia="仿宋_GB2312"/>
          <w:color w:val="auto"/>
          <w:sz w:val="30"/>
          <w:szCs w:val="30"/>
          <w:lang w:val="en-US" w:eastAsia="zh-CN"/>
        </w:rPr>
        <w:t>525</w:t>
      </w:r>
      <w:r>
        <w:rPr>
          <w:rFonts w:hint="eastAsia" w:ascii="仿宋_GB2312" w:eastAsia="仿宋_GB2312"/>
          <w:color w:val="auto"/>
          <w:sz w:val="30"/>
          <w:szCs w:val="30"/>
        </w:rPr>
        <w:t>万元，完成预算的</w:t>
      </w:r>
      <w:r>
        <w:rPr>
          <w:rFonts w:hint="eastAsia" w:ascii="仿宋_GB2312" w:eastAsia="仿宋_GB2312"/>
          <w:color w:val="auto"/>
          <w:sz w:val="30"/>
          <w:szCs w:val="30"/>
          <w:lang w:val="en-US" w:eastAsia="zh-CN"/>
        </w:rPr>
        <w:t>50</w:t>
      </w:r>
      <w:r>
        <w:rPr>
          <w:rFonts w:hint="eastAsia" w:ascii="仿宋_GB2312" w:eastAsia="仿宋_GB2312"/>
          <w:color w:val="auto"/>
          <w:sz w:val="30"/>
          <w:szCs w:val="30"/>
        </w:rPr>
        <w:t>%。主要产出和效果</w:t>
      </w:r>
      <w:r>
        <w:rPr>
          <w:rFonts w:hint="eastAsia" w:ascii="仿宋_GB2312" w:eastAsia="仿宋_GB2312"/>
          <w:color w:val="auto"/>
          <w:sz w:val="30"/>
          <w:szCs w:val="30"/>
          <w:lang w:eastAsia="zh-CN"/>
        </w:rPr>
        <w:t>、</w:t>
      </w:r>
      <w:r>
        <w:rPr>
          <w:rFonts w:hint="eastAsia" w:ascii="仿宋_GB2312" w:eastAsia="仿宋_GB2312"/>
          <w:color w:val="auto"/>
          <w:sz w:val="30"/>
          <w:szCs w:val="30"/>
        </w:rPr>
        <w:t>发现的问题及原因</w:t>
      </w:r>
      <w:r>
        <w:rPr>
          <w:rFonts w:hint="eastAsia" w:ascii="仿宋_GB2312" w:eastAsia="仿宋_GB2312"/>
          <w:color w:val="auto"/>
          <w:sz w:val="30"/>
          <w:szCs w:val="30"/>
          <w:lang w:eastAsia="zh-CN"/>
        </w:rPr>
        <w:t>和</w:t>
      </w:r>
      <w:r>
        <w:rPr>
          <w:rFonts w:hint="eastAsia" w:ascii="仿宋_GB2312" w:eastAsia="仿宋_GB2312"/>
          <w:color w:val="auto"/>
          <w:sz w:val="30"/>
          <w:szCs w:val="30"/>
        </w:rPr>
        <w:t>有关项目自评情况</w:t>
      </w:r>
      <w:r>
        <w:rPr>
          <w:rFonts w:hint="eastAsia" w:ascii="仿宋_GB2312" w:eastAsia="仿宋_GB2312"/>
          <w:color w:val="auto"/>
          <w:sz w:val="30"/>
          <w:szCs w:val="30"/>
          <w:lang w:eastAsia="zh-CN"/>
        </w:rPr>
        <w:t>见</w:t>
      </w:r>
      <w:r>
        <w:rPr>
          <w:rFonts w:hint="eastAsia" w:ascii="仿宋_GB2312" w:eastAsia="仿宋_GB2312"/>
          <w:color w:val="auto"/>
          <w:sz w:val="30"/>
          <w:szCs w:val="30"/>
        </w:rPr>
        <w:t>附</w:t>
      </w:r>
      <w:r>
        <w:rPr>
          <w:rFonts w:hint="eastAsia" w:ascii="仿宋_GB2312" w:eastAsia="仿宋_GB2312"/>
          <w:color w:val="auto"/>
          <w:sz w:val="30"/>
          <w:szCs w:val="30"/>
          <w:lang w:eastAsia="zh-CN"/>
        </w:rPr>
        <w:t>件</w:t>
      </w:r>
      <w:r>
        <w:rPr>
          <w:rFonts w:hint="eastAsia" w:ascii="仿宋_GB2312" w:eastAsia="仿宋_GB2312"/>
          <w:color w:val="auto"/>
          <w:sz w:val="30"/>
          <w:szCs w:val="30"/>
          <w:lang w:val="en-US" w:eastAsia="zh-CN"/>
        </w:rPr>
        <w:t>16《</w:t>
      </w:r>
      <w:r>
        <w:rPr>
          <w:rFonts w:hint="eastAsia" w:ascii="仿宋_GB2312" w:eastAsia="仿宋_GB2312"/>
          <w:color w:val="auto"/>
          <w:sz w:val="30"/>
          <w:szCs w:val="30"/>
          <w:lang w:eastAsia="zh-CN"/>
        </w:rPr>
        <w:t>中央对地方专项（2018年度塔里木防沙治沙工程）绩效自评表</w:t>
      </w:r>
      <w:r>
        <w:rPr>
          <w:rFonts w:hint="eastAsia" w:ascii="仿宋_GB2312" w:eastAsia="仿宋_GB2312"/>
          <w:color w:val="auto"/>
          <w:sz w:val="30"/>
          <w:szCs w:val="30"/>
          <w:lang w:val="en-US" w:eastAsia="zh-CN"/>
        </w:rPr>
        <w:t>》</w:t>
      </w:r>
      <w:r>
        <w:rPr>
          <w:rFonts w:hint="eastAsia" w:ascii="仿宋_GB2312" w:eastAsia="仿宋_GB2312"/>
          <w:color w:val="auto"/>
          <w:sz w:val="30"/>
          <w:szCs w:val="30"/>
        </w:rPr>
        <w:t>。</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eastAsia="zh-CN"/>
        </w:rPr>
        <w:t>于田县</w:t>
      </w:r>
      <w:r>
        <w:rPr>
          <w:rFonts w:hint="eastAsia" w:ascii="仿宋_GB2312" w:eastAsia="仿宋_GB2312"/>
          <w:color w:val="auto"/>
          <w:sz w:val="30"/>
          <w:szCs w:val="30"/>
          <w:lang w:val="en-US" w:eastAsia="zh-CN"/>
        </w:rPr>
        <w:t>2018年</w:t>
      </w:r>
      <w:r>
        <w:rPr>
          <w:rFonts w:hint="eastAsia" w:ascii="仿宋_GB2312" w:eastAsia="仿宋_GB2312"/>
          <w:color w:val="auto"/>
          <w:sz w:val="30"/>
          <w:szCs w:val="30"/>
          <w:lang w:eastAsia="zh-CN"/>
        </w:rPr>
        <w:t>退耕还林项目（完善退耕还林、新一轮退耕还林项目），</w:t>
      </w:r>
      <w:r>
        <w:rPr>
          <w:rFonts w:hint="eastAsia" w:ascii="仿宋_GB2312" w:eastAsia="仿宋_GB2312"/>
          <w:color w:val="auto"/>
          <w:sz w:val="30"/>
          <w:szCs w:val="30"/>
        </w:rPr>
        <w:t>根据年初设定的绩效目标，</w:t>
      </w:r>
      <w:r>
        <w:rPr>
          <w:rFonts w:hint="eastAsia" w:ascii="仿宋_GB2312" w:eastAsia="仿宋_GB2312"/>
          <w:color w:val="auto"/>
          <w:sz w:val="30"/>
          <w:szCs w:val="30"/>
          <w:lang w:eastAsia="zh-CN"/>
        </w:rPr>
        <w:t>于田县</w:t>
      </w:r>
      <w:r>
        <w:rPr>
          <w:rFonts w:hint="eastAsia" w:ascii="仿宋_GB2312" w:eastAsia="仿宋_GB2312"/>
          <w:color w:val="auto"/>
          <w:sz w:val="30"/>
          <w:szCs w:val="30"/>
          <w:lang w:val="en-US" w:eastAsia="zh-CN"/>
        </w:rPr>
        <w:t>2018年</w:t>
      </w:r>
      <w:r>
        <w:rPr>
          <w:rFonts w:hint="eastAsia" w:ascii="仿宋_GB2312" w:eastAsia="仿宋_GB2312"/>
          <w:color w:val="auto"/>
          <w:sz w:val="30"/>
          <w:szCs w:val="30"/>
          <w:lang w:eastAsia="zh-CN"/>
        </w:rPr>
        <w:t>退耕还林项目（完善退耕还林、新一轮退耕还林项目）绩效自评得分</w:t>
      </w:r>
      <w:r>
        <w:rPr>
          <w:rFonts w:hint="eastAsia" w:ascii="仿宋_GB2312" w:eastAsia="仿宋_GB2312"/>
          <w:color w:val="auto"/>
          <w:sz w:val="30"/>
          <w:szCs w:val="30"/>
          <w:lang w:val="en-US" w:eastAsia="zh-CN"/>
        </w:rPr>
        <w:t>91分。</w:t>
      </w:r>
      <w:r>
        <w:rPr>
          <w:rFonts w:hint="eastAsia" w:ascii="仿宋_GB2312" w:eastAsia="仿宋_GB2312"/>
          <w:color w:val="auto"/>
          <w:sz w:val="30"/>
          <w:szCs w:val="30"/>
        </w:rPr>
        <w:t>项目全年预算数为</w:t>
      </w:r>
      <w:r>
        <w:rPr>
          <w:rFonts w:hint="eastAsia" w:ascii="仿宋_GB2312" w:eastAsia="仿宋_GB2312"/>
          <w:color w:val="auto"/>
          <w:sz w:val="30"/>
          <w:szCs w:val="30"/>
          <w:lang w:val="en-US" w:eastAsia="zh-CN"/>
        </w:rPr>
        <w:t>1329.86</w:t>
      </w:r>
      <w:r>
        <w:rPr>
          <w:rFonts w:hint="eastAsia" w:ascii="仿宋_GB2312" w:eastAsia="仿宋_GB2312"/>
          <w:color w:val="auto"/>
          <w:sz w:val="30"/>
          <w:szCs w:val="30"/>
        </w:rPr>
        <w:t>万元，执行数为</w:t>
      </w:r>
      <w:r>
        <w:rPr>
          <w:rFonts w:hint="eastAsia" w:ascii="仿宋_GB2312" w:eastAsia="仿宋_GB2312"/>
          <w:color w:val="auto"/>
          <w:sz w:val="30"/>
          <w:szCs w:val="30"/>
          <w:lang w:val="en-US" w:eastAsia="zh-CN"/>
        </w:rPr>
        <w:t>1329.86</w:t>
      </w:r>
      <w:r>
        <w:rPr>
          <w:rFonts w:hint="eastAsia" w:ascii="仿宋_GB2312" w:eastAsia="仿宋_GB2312"/>
          <w:color w:val="auto"/>
          <w:sz w:val="30"/>
          <w:szCs w:val="30"/>
        </w:rPr>
        <w:t>万元，完成预算的</w:t>
      </w:r>
      <w:r>
        <w:rPr>
          <w:rFonts w:hint="eastAsia" w:ascii="仿宋_GB2312" w:eastAsia="仿宋_GB2312"/>
          <w:color w:val="auto"/>
          <w:sz w:val="30"/>
          <w:szCs w:val="30"/>
          <w:lang w:val="en-US" w:eastAsia="zh-CN"/>
        </w:rPr>
        <w:t>100</w:t>
      </w:r>
      <w:r>
        <w:rPr>
          <w:rFonts w:hint="eastAsia" w:ascii="仿宋_GB2312" w:eastAsia="仿宋_GB2312"/>
          <w:color w:val="auto"/>
          <w:sz w:val="30"/>
          <w:szCs w:val="30"/>
        </w:rPr>
        <w:t>%。主要产出和效果</w:t>
      </w:r>
      <w:r>
        <w:rPr>
          <w:rFonts w:hint="eastAsia" w:ascii="仿宋_GB2312" w:eastAsia="仿宋_GB2312"/>
          <w:color w:val="auto"/>
          <w:sz w:val="30"/>
          <w:szCs w:val="30"/>
          <w:lang w:eastAsia="zh-CN"/>
        </w:rPr>
        <w:t>、</w:t>
      </w:r>
      <w:r>
        <w:rPr>
          <w:rFonts w:hint="eastAsia" w:ascii="仿宋_GB2312" w:eastAsia="仿宋_GB2312"/>
          <w:color w:val="auto"/>
          <w:sz w:val="30"/>
          <w:szCs w:val="30"/>
        </w:rPr>
        <w:t>发现的问题及原因</w:t>
      </w:r>
      <w:r>
        <w:rPr>
          <w:rFonts w:hint="eastAsia" w:ascii="仿宋_GB2312" w:eastAsia="仿宋_GB2312"/>
          <w:color w:val="auto"/>
          <w:sz w:val="30"/>
          <w:szCs w:val="30"/>
          <w:lang w:eastAsia="zh-CN"/>
        </w:rPr>
        <w:t>和</w:t>
      </w:r>
      <w:r>
        <w:rPr>
          <w:rFonts w:hint="eastAsia" w:ascii="仿宋_GB2312" w:eastAsia="仿宋_GB2312"/>
          <w:color w:val="auto"/>
          <w:sz w:val="30"/>
          <w:szCs w:val="30"/>
        </w:rPr>
        <w:t>有关项目自评情况</w:t>
      </w:r>
      <w:r>
        <w:rPr>
          <w:rFonts w:hint="eastAsia" w:ascii="仿宋_GB2312" w:eastAsia="仿宋_GB2312"/>
          <w:color w:val="auto"/>
          <w:sz w:val="30"/>
          <w:szCs w:val="30"/>
          <w:lang w:eastAsia="zh-CN"/>
        </w:rPr>
        <w:t>见</w:t>
      </w:r>
      <w:r>
        <w:rPr>
          <w:rFonts w:hint="eastAsia" w:ascii="仿宋_GB2312" w:eastAsia="仿宋_GB2312"/>
          <w:color w:val="auto"/>
          <w:sz w:val="30"/>
          <w:szCs w:val="30"/>
        </w:rPr>
        <w:t>附</w:t>
      </w:r>
      <w:r>
        <w:rPr>
          <w:rFonts w:hint="eastAsia" w:ascii="仿宋_GB2312" w:eastAsia="仿宋_GB2312"/>
          <w:color w:val="auto"/>
          <w:sz w:val="30"/>
          <w:szCs w:val="30"/>
          <w:lang w:eastAsia="zh-CN"/>
        </w:rPr>
        <w:t>表</w:t>
      </w:r>
      <w:r>
        <w:rPr>
          <w:rFonts w:hint="eastAsia" w:ascii="仿宋_GB2312" w:eastAsia="仿宋_GB2312"/>
          <w:color w:val="auto"/>
          <w:sz w:val="30"/>
          <w:szCs w:val="30"/>
          <w:lang w:val="en-US" w:eastAsia="zh-CN"/>
        </w:rPr>
        <w:t>17《2018年</w:t>
      </w:r>
      <w:r>
        <w:rPr>
          <w:rFonts w:hint="eastAsia" w:ascii="仿宋_GB2312" w:eastAsia="仿宋_GB2312"/>
          <w:color w:val="auto"/>
          <w:sz w:val="30"/>
          <w:szCs w:val="30"/>
          <w:lang w:eastAsia="zh-CN"/>
        </w:rPr>
        <w:t>退耕还林项目（完善退耕还林、新一轮退耕还林项目）绩效自评表</w:t>
      </w:r>
      <w:r>
        <w:rPr>
          <w:rFonts w:hint="eastAsia" w:ascii="仿宋_GB2312" w:eastAsia="仿宋_GB2312"/>
          <w:color w:val="auto"/>
          <w:sz w:val="30"/>
          <w:szCs w:val="30"/>
          <w:lang w:val="en-US" w:eastAsia="zh-CN"/>
        </w:rPr>
        <w:t>》</w:t>
      </w:r>
      <w:r>
        <w:rPr>
          <w:rFonts w:hint="eastAsia" w:ascii="仿宋_GB2312" w:eastAsia="仿宋_GB2312"/>
          <w:color w:val="auto"/>
          <w:sz w:val="30"/>
          <w:szCs w:val="30"/>
        </w:rPr>
        <w:t>。</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eastAsia="zh-CN"/>
        </w:rPr>
        <w:t>于田县2018年低产低效林改造项目，</w:t>
      </w:r>
      <w:r>
        <w:rPr>
          <w:rFonts w:hint="eastAsia" w:ascii="仿宋_GB2312" w:eastAsia="仿宋_GB2312"/>
          <w:color w:val="auto"/>
          <w:sz w:val="30"/>
          <w:szCs w:val="30"/>
        </w:rPr>
        <w:t>根据年初设定的绩效目标，项目全年预算数为</w:t>
      </w:r>
      <w:r>
        <w:rPr>
          <w:rFonts w:hint="eastAsia" w:ascii="仿宋_GB2312" w:eastAsia="仿宋_GB2312"/>
          <w:color w:val="auto"/>
          <w:sz w:val="30"/>
          <w:szCs w:val="30"/>
          <w:lang w:val="en-US" w:eastAsia="zh-CN"/>
        </w:rPr>
        <w:t>20</w:t>
      </w:r>
      <w:r>
        <w:rPr>
          <w:rFonts w:hint="eastAsia" w:ascii="仿宋_GB2312" w:eastAsia="仿宋_GB2312"/>
          <w:color w:val="auto"/>
          <w:sz w:val="30"/>
          <w:szCs w:val="30"/>
        </w:rPr>
        <w:t>万元，执行数为</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万元，完成预算的</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w:t>
      </w:r>
      <w:r>
        <w:rPr>
          <w:rFonts w:hint="eastAsia" w:ascii="仿宋_GB2312" w:eastAsia="仿宋_GB2312"/>
          <w:color w:val="auto"/>
          <w:sz w:val="30"/>
          <w:szCs w:val="30"/>
          <w:lang w:eastAsia="zh-CN"/>
        </w:rPr>
        <w:t>。</w:t>
      </w:r>
      <w:r>
        <w:rPr>
          <w:rFonts w:hint="eastAsia" w:ascii="仿宋_GB2312" w:eastAsia="仿宋_GB2312"/>
          <w:color w:val="auto"/>
          <w:sz w:val="30"/>
          <w:szCs w:val="30"/>
        </w:rPr>
        <w:t>主要产出和效果</w:t>
      </w:r>
      <w:r>
        <w:rPr>
          <w:rFonts w:hint="eastAsia" w:ascii="仿宋_GB2312" w:eastAsia="仿宋_GB2312"/>
          <w:color w:val="auto"/>
          <w:sz w:val="30"/>
          <w:szCs w:val="30"/>
          <w:lang w:eastAsia="zh-CN"/>
        </w:rPr>
        <w:t>、</w:t>
      </w:r>
      <w:r>
        <w:rPr>
          <w:rFonts w:hint="eastAsia" w:ascii="仿宋_GB2312" w:eastAsia="仿宋_GB2312"/>
          <w:color w:val="auto"/>
          <w:sz w:val="30"/>
          <w:szCs w:val="30"/>
        </w:rPr>
        <w:t>发现的问题及原因</w:t>
      </w:r>
      <w:r>
        <w:rPr>
          <w:rFonts w:hint="eastAsia" w:ascii="仿宋_GB2312" w:eastAsia="仿宋_GB2312"/>
          <w:color w:val="auto"/>
          <w:sz w:val="30"/>
          <w:szCs w:val="30"/>
          <w:lang w:eastAsia="zh-CN"/>
        </w:rPr>
        <w:t>和</w:t>
      </w:r>
      <w:r>
        <w:rPr>
          <w:rFonts w:hint="eastAsia" w:ascii="仿宋_GB2312" w:eastAsia="仿宋_GB2312"/>
          <w:color w:val="auto"/>
          <w:sz w:val="30"/>
          <w:szCs w:val="30"/>
        </w:rPr>
        <w:t>有关项目自评情况</w:t>
      </w:r>
      <w:r>
        <w:rPr>
          <w:rFonts w:hint="eastAsia" w:ascii="仿宋_GB2312" w:eastAsia="仿宋_GB2312"/>
          <w:color w:val="auto"/>
          <w:sz w:val="30"/>
          <w:szCs w:val="30"/>
          <w:lang w:eastAsia="zh-CN"/>
        </w:rPr>
        <w:t>见</w:t>
      </w:r>
      <w:r>
        <w:rPr>
          <w:rFonts w:hint="eastAsia" w:ascii="仿宋_GB2312" w:eastAsia="仿宋_GB2312"/>
          <w:color w:val="auto"/>
          <w:sz w:val="30"/>
          <w:szCs w:val="30"/>
        </w:rPr>
        <w:t>附</w:t>
      </w:r>
      <w:r>
        <w:rPr>
          <w:rFonts w:hint="eastAsia" w:ascii="仿宋_GB2312" w:eastAsia="仿宋_GB2312"/>
          <w:color w:val="auto"/>
          <w:sz w:val="30"/>
          <w:szCs w:val="30"/>
          <w:lang w:eastAsia="zh-CN"/>
        </w:rPr>
        <w:t>表</w:t>
      </w:r>
      <w:r>
        <w:rPr>
          <w:rFonts w:hint="eastAsia" w:ascii="仿宋_GB2312" w:eastAsia="仿宋_GB2312"/>
          <w:color w:val="auto"/>
          <w:sz w:val="30"/>
          <w:szCs w:val="30"/>
          <w:lang w:val="en-US" w:eastAsia="zh-CN"/>
        </w:rPr>
        <w:t>18《于田县2018低产低效林改造项目绩效自评表》</w:t>
      </w:r>
      <w:r>
        <w:rPr>
          <w:rFonts w:hint="eastAsia" w:ascii="仿宋_GB2312" w:eastAsia="仿宋_GB2312"/>
          <w:color w:val="auto"/>
          <w:sz w:val="30"/>
          <w:szCs w:val="30"/>
        </w:rPr>
        <w:t>。</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eastAsia="zh-CN"/>
        </w:rPr>
        <w:t>于田县2018年小流域治理建设项目，</w:t>
      </w:r>
      <w:r>
        <w:rPr>
          <w:rFonts w:hint="eastAsia" w:ascii="仿宋_GB2312" w:eastAsia="仿宋_GB2312"/>
          <w:color w:val="auto"/>
          <w:sz w:val="30"/>
          <w:szCs w:val="30"/>
        </w:rPr>
        <w:t>根据年初设定的绩效目标，于田县2018年小流域治理建设项目</w:t>
      </w:r>
      <w:r>
        <w:rPr>
          <w:rFonts w:hint="eastAsia" w:ascii="仿宋_GB2312" w:eastAsia="仿宋_GB2312"/>
          <w:color w:val="auto"/>
          <w:sz w:val="30"/>
          <w:szCs w:val="30"/>
          <w:lang w:eastAsia="zh-CN"/>
        </w:rPr>
        <w:t>绩效自评得分</w:t>
      </w:r>
      <w:r>
        <w:rPr>
          <w:rFonts w:hint="eastAsia" w:ascii="仿宋_GB2312" w:eastAsia="仿宋_GB2312"/>
          <w:color w:val="auto"/>
          <w:sz w:val="30"/>
          <w:szCs w:val="30"/>
          <w:lang w:val="en-US" w:eastAsia="zh-CN"/>
        </w:rPr>
        <w:t>93分。</w:t>
      </w:r>
      <w:r>
        <w:rPr>
          <w:rFonts w:hint="eastAsia" w:ascii="仿宋_GB2312" w:eastAsia="仿宋_GB2312"/>
          <w:color w:val="auto"/>
          <w:sz w:val="30"/>
          <w:szCs w:val="30"/>
        </w:rPr>
        <w:t>项目全年预算数为</w:t>
      </w:r>
      <w:r>
        <w:rPr>
          <w:rFonts w:hint="eastAsia" w:ascii="仿宋_GB2312" w:eastAsia="仿宋_GB2312"/>
          <w:color w:val="auto"/>
          <w:sz w:val="30"/>
          <w:szCs w:val="30"/>
          <w:lang w:val="en-US" w:eastAsia="zh-CN"/>
        </w:rPr>
        <w:t>1600</w:t>
      </w:r>
      <w:r>
        <w:rPr>
          <w:rFonts w:hint="eastAsia" w:ascii="仿宋_GB2312" w:eastAsia="仿宋_GB2312"/>
          <w:color w:val="auto"/>
          <w:sz w:val="30"/>
          <w:szCs w:val="30"/>
        </w:rPr>
        <w:t>万元，执行数为</w:t>
      </w:r>
      <w:r>
        <w:rPr>
          <w:rFonts w:hint="eastAsia" w:ascii="仿宋_GB2312" w:eastAsia="仿宋_GB2312"/>
          <w:color w:val="auto"/>
          <w:sz w:val="30"/>
          <w:szCs w:val="30"/>
          <w:lang w:val="en-US" w:eastAsia="zh-CN"/>
        </w:rPr>
        <w:t>1600</w:t>
      </w:r>
      <w:r>
        <w:rPr>
          <w:rFonts w:hint="eastAsia" w:ascii="仿宋_GB2312" w:eastAsia="仿宋_GB2312"/>
          <w:color w:val="auto"/>
          <w:sz w:val="30"/>
          <w:szCs w:val="30"/>
        </w:rPr>
        <w:t>万元，完成预算的</w:t>
      </w:r>
      <w:r>
        <w:rPr>
          <w:rFonts w:hint="eastAsia" w:ascii="仿宋_GB2312" w:eastAsia="仿宋_GB2312"/>
          <w:color w:val="auto"/>
          <w:sz w:val="30"/>
          <w:szCs w:val="30"/>
          <w:lang w:val="en-US" w:eastAsia="zh-CN"/>
        </w:rPr>
        <w:t>100</w:t>
      </w:r>
      <w:r>
        <w:rPr>
          <w:rFonts w:hint="eastAsia" w:ascii="仿宋_GB2312" w:eastAsia="仿宋_GB2312"/>
          <w:color w:val="auto"/>
          <w:sz w:val="30"/>
          <w:szCs w:val="30"/>
        </w:rPr>
        <w:t>%。主要产出和效果</w:t>
      </w:r>
      <w:r>
        <w:rPr>
          <w:rFonts w:hint="eastAsia" w:ascii="仿宋_GB2312" w:eastAsia="仿宋_GB2312"/>
          <w:color w:val="auto"/>
          <w:sz w:val="30"/>
          <w:szCs w:val="30"/>
          <w:lang w:eastAsia="zh-CN"/>
        </w:rPr>
        <w:t>、</w:t>
      </w:r>
      <w:r>
        <w:rPr>
          <w:rFonts w:hint="eastAsia" w:ascii="仿宋_GB2312" w:eastAsia="仿宋_GB2312"/>
          <w:color w:val="auto"/>
          <w:sz w:val="30"/>
          <w:szCs w:val="30"/>
        </w:rPr>
        <w:t>发现的问题及原因</w:t>
      </w:r>
      <w:r>
        <w:rPr>
          <w:rFonts w:hint="eastAsia" w:ascii="仿宋_GB2312" w:eastAsia="仿宋_GB2312"/>
          <w:color w:val="auto"/>
          <w:sz w:val="30"/>
          <w:szCs w:val="30"/>
          <w:lang w:eastAsia="zh-CN"/>
        </w:rPr>
        <w:t>和</w:t>
      </w:r>
      <w:r>
        <w:rPr>
          <w:rFonts w:hint="eastAsia" w:ascii="仿宋_GB2312" w:eastAsia="仿宋_GB2312"/>
          <w:color w:val="auto"/>
          <w:sz w:val="30"/>
          <w:szCs w:val="30"/>
        </w:rPr>
        <w:t>有关项目自评情况</w:t>
      </w:r>
      <w:r>
        <w:rPr>
          <w:rFonts w:hint="eastAsia" w:ascii="仿宋_GB2312" w:eastAsia="仿宋_GB2312"/>
          <w:color w:val="auto"/>
          <w:sz w:val="30"/>
          <w:szCs w:val="30"/>
          <w:lang w:eastAsia="zh-CN"/>
        </w:rPr>
        <w:t>见</w:t>
      </w:r>
      <w:r>
        <w:rPr>
          <w:rFonts w:hint="eastAsia" w:ascii="仿宋_GB2312" w:eastAsia="仿宋_GB2312"/>
          <w:color w:val="auto"/>
          <w:sz w:val="30"/>
          <w:szCs w:val="30"/>
        </w:rPr>
        <w:t>附</w:t>
      </w:r>
      <w:r>
        <w:rPr>
          <w:rFonts w:hint="eastAsia" w:ascii="仿宋_GB2312" w:eastAsia="仿宋_GB2312"/>
          <w:color w:val="auto"/>
          <w:sz w:val="30"/>
          <w:szCs w:val="30"/>
          <w:lang w:eastAsia="zh-CN"/>
        </w:rPr>
        <w:t>表</w:t>
      </w:r>
      <w:r>
        <w:rPr>
          <w:rFonts w:hint="eastAsia" w:ascii="仿宋_GB2312" w:eastAsia="仿宋_GB2312"/>
          <w:color w:val="auto"/>
          <w:sz w:val="30"/>
          <w:szCs w:val="30"/>
          <w:lang w:val="en-US" w:eastAsia="zh-CN"/>
        </w:rPr>
        <w:t>19《于田县2018年小流域治理建设项目绩效自评表》</w:t>
      </w:r>
      <w:r>
        <w:rPr>
          <w:rFonts w:hint="eastAsia" w:ascii="仿宋_GB2312" w:eastAsia="仿宋_GB2312"/>
          <w:color w:val="auto"/>
          <w:sz w:val="30"/>
          <w:szCs w:val="30"/>
        </w:rPr>
        <w:t>。</w:t>
      </w:r>
    </w:p>
    <w:p>
      <w:pPr>
        <w:numPr>
          <w:ilvl w:val="0"/>
          <w:numId w:val="2"/>
        </w:numPr>
        <w:spacing w:line="540" w:lineRule="exact"/>
        <w:ind w:firstLine="600" w:firstLineChars="200"/>
        <w:rPr>
          <w:rFonts w:hint="eastAsia" w:ascii="仿宋_GB2312" w:eastAsia="仿宋_GB2312"/>
          <w:color w:val="auto"/>
          <w:sz w:val="30"/>
          <w:szCs w:val="30"/>
        </w:rPr>
      </w:pPr>
      <w:r>
        <w:rPr>
          <w:rFonts w:hint="eastAsia" w:ascii="仿宋_GB2312" w:eastAsia="仿宋_GB2312"/>
          <w:color w:val="auto"/>
          <w:sz w:val="30"/>
          <w:szCs w:val="30"/>
          <w:lang w:eastAsia="zh-CN"/>
        </w:rPr>
        <w:t>于田县2018年森林抚育项目，</w:t>
      </w:r>
      <w:r>
        <w:rPr>
          <w:rFonts w:hint="eastAsia" w:ascii="仿宋_GB2312" w:eastAsia="仿宋_GB2312"/>
          <w:color w:val="auto"/>
          <w:sz w:val="30"/>
          <w:szCs w:val="30"/>
        </w:rPr>
        <w:t>根据年初设定的绩效目标，项目全年预算数为</w:t>
      </w:r>
      <w:r>
        <w:rPr>
          <w:rFonts w:hint="eastAsia" w:ascii="仿宋_GB2312" w:eastAsia="仿宋_GB2312"/>
          <w:color w:val="auto"/>
          <w:sz w:val="30"/>
          <w:szCs w:val="30"/>
          <w:lang w:val="en-US" w:eastAsia="zh-CN"/>
        </w:rPr>
        <w:t>350</w:t>
      </w:r>
      <w:r>
        <w:rPr>
          <w:rFonts w:hint="eastAsia" w:ascii="仿宋_GB2312" w:eastAsia="仿宋_GB2312"/>
          <w:color w:val="auto"/>
          <w:sz w:val="30"/>
          <w:szCs w:val="30"/>
        </w:rPr>
        <w:t>万元，执行数为</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万元，完成预算的</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%。主要产出和效果</w:t>
      </w:r>
      <w:r>
        <w:rPr>
          <w:rFonts w:hint="eastAsia" w:ascii="仿宋_GB2312" w:eastAsia="仿宋_GB2312"/>
          <w:color w:val="auto"/>
          <w:sz w:val="30"/>
          <w:szCs w:val="30"/>
          <w:lang w:eastAsia="zh-CN"/>
        </w:rPr>
        <w:t>、</w:t>
      </w:r>
      <w:r>
        <w:rPr>
          <w:rFonts w:hint="eastAsia" w:ascii="仿宋_GB2312" w:eastAsia="仿宋_GB2312"/>
          <w:color w:val="auto"/>
          <w:sz w:val="30"/>
          <w:szCs w:val="30"/>
        </w:rPr>
        <w:t>发现的问题及原因</w:t>
      </w:r>
      <w:r>
        <w:rPr>
          <w:rFonts w:hint="eastAsia" w:ascii="仿宋_GB2312" w:eastAsia="仿宋_GB2312"/>
          <w:color w:val="auto"/>
          <w:sz w:val="30"/>
          <w:szCs w:val="30"/>
          <w:lang w:eastAsia="zh-CN"/>
        </w:rPr>
        <w:t>和</w:t>
      </w:r>
      <w:r>
        <w:rPr>
          <w:rFonts w:hint="eastAsia" w:ascii="仿宋_GB2312" w:eastAsia="仿宋_GB2312"/>
          <w:color w:val="auto"/>
          <w:sz w:val="30"/>
          <w:szCs w:val="30"/>
        </w:rPr>
        <w:t>有关项目自评情况</w:t>
      </w:r>
      <w:r>
        <w:rPr>
          <w:rFonts w:hint="eastAsia" w:ascii="仿宋_GB2312" w:eastAsia="仿宋_GB2312"/>
          <w:color w:val="auto"/>
          <w:sz w:val="30"/>
          <w:szCs w:val="30"/>
          <w:lang w:eastAsia="zh-CN"/>
        </w:rPr>
        <w:t>见</w:t>
      </w:r>
      <w:r>
        <w:rPr>
          <w:rFonts w:hint="eastAsia" w:ascii="仿宋_GB2312" w:eastAsia="仿宋_GB2312"/>
          <w:color w:val="auto"/>
          <w:sz w:val="30"/>
          <w:szCs w:val="30"/>
        </w:rPr>
        <w:t>附</w:t>
      </w:r>
      <w:r>
        <w:rPr>
          <w:rFonts w:hint="eastAsia" w:ascii="仿宋_GB2312" w:eastAsia="仿宋_GB2312"/>
          <w:color w:val="auto"/>
          <w:sz w:val="30"/>
          <w:szCs w:val="30"/>
          <w:lang w:eastAsia="zh-CN"/>
        </w:rPr>
        <w:t>表</w:t>
      </w:r>
      <w:r>
        <w:rPr>
          <w:rFonts w:hint="eastAsia" w:ascii="仿宋_GB2312" w:eastAsia="仿宋_GB2312"/>
          <w:color w:val="auto"/>
          <w:sz w:val="30"/>
          <w:szCs w:val="30"/>
          <w:lang w:val="en-US" w:eastAsia="zh-CN"/>
        </w:rPr>
        <w:t>20《于田县2018年森林抚育绩效自评表》</w:t>
      </w:r>
      <w:r>
        <w:rPr>
          <w:rFonts w:hint="eastAsia" w:ascii="仿宋_GB2312" w:eastAsia="仿宋_GB2312"/>
          <w:color w:val="auto"/>
          <w:sz w:val="30"/>
          <w:szCs w:val="30"/>
        </w:rPr>
        <w:t>。</w:t>
      </w:r>
    </w:p>
    <w:p>
      <w:pPr>
        <w:widowControl w:val="0"/>
        <w:numPr>
          <w:ilvl w:val="0"/>
          <w:numId w:val="0"/>
        </w:numPr>
        <w:spacing w:line="540" w:lineRule="exact"/>
        <w:ind w:firstLine="640" w:firstLineChars="200"/>
        <w:jc w:val="both"/>
        <w:rPr>
          <w:rFonts w:hint="default" w:ascii="仿宋_GB2312" w:eastAsia="仿宋_GB2312"/>
          <w:color w:val="auto"/>
          <w:sz w:val="32"/>
          <w:szCs w:val="32"/>
          <w:lang w:val="en-US" w:eastAsia="zh-CN"/>
        </w:rPr>
      </w:pPr>
    </w:p>
    <w:p>
      <w:pPr>
        <w:spacing w:line="540" w:lineRule="exact"/>
        <w:jc w:val="center"/>
        <w:rPr>
          <w:rFonts w:ascii="黑体" w:hAnsi="黑体" w:eastAsia="黑体"/>
          <w:color w:val="auto"/>
          <w:sz w:val="32"/>
          <w:szCs w:val="32"/>
        </w:rPr>
      </w:pPr>
      <w:r>
        <w:rPr>
          <w:rFonts w:hint="eastAsia" w:ascii="黑体" w:hAnsi="黑体" w:eastAsia="黑体"/>
          <w:color w:val="auto"/>
          <w:sz w:val="32"/>
          <w:szCs w:val="32"/>
        </w:rPr>
        <w:t>第三部分 专业名词解释</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财政拨款收入：指同级财政当年拨付的资金。</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结余分配：反映单位当年结余的分配情况。</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hint="eastAsia" w:ascii="仿宋_GB2312" w:hAnsi="Calibri" w:eastAsia="仿宋_GB2312"/>
          <w:color w:val="auto"/>
          <w:sz w:val="32"/>
          <w:szCs w:val="32"/>
          <w:lang w:val="en-GB"/>
        </w:rPr>
      </w:pPr>
      <w:r>
        <w:rPr>
          <w:rFonts w:hint="eastAsia" w:ascii="仿宋_GB2312" w:eastAsia="仿宋_GB2312"/>
          <w:color w:val="auto"/>
          <w:sz w:val="32"/>
          <w:szCs w:val="32"/>
          <w:lang w:eastAsia="zh-CN"/>
        </w:rPr>
        <w:t>于田县林业局</w:t>
      </w:r>
      <w:r>
        <w:rPr>
          <w:rFonts w:hint="eastAsia" w:ascii="仿宋_GB2312" w:eastAsia="仿宋_GB2312"/>
          <w:color w:val="auto"/>
          <w:sz w:val="32"/>
          <w:szCs w:val="32"/>
        </w:rPr>
        <w:t>支出功能分类说明</w:t>
      </w:r>
      <w:r>
        <w:rPr>
          <w:rFonts w:hint="eastAsia" w:ascii="仿宋_GB2312" w:hAnsi="Calibri" w:eastAsia="仿宋_GB2312"/>
          <w:color w:val="auto"/>
          <w:sz w:val="32"/>
          <w:szCs w:val="32"/>
          <w:lang w:val="en-GB"/>
        </w:rPr>
        <w:t>。</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2060404    科技成果转化与扩散</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2080505    机关事业单位基本养老保险缴费支出2110602    退耕现金</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2130199    其他农业支出</w:t>
      </w:r>
    </w:p>
    <w:p>
      <w:pPr>
        <w:spacing w:line="540" w:lineRule="exact"/>
        <w:ind w:firstLine="640" w:firstLineChars="200"/>
        <w:rPr>
          <w:rFonts w:hint="default"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2130201    行政运行</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2130206    林业技术推广与转化</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2130299    其他林业推广</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2130599    其他扶贫支出</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2130701    对村级一事一议的补助</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2200110    国土整治</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2299901    其他支出</w:t>
      </w:r>
    </w:p>
    <w:p>
      <w:pPr>
        <w:spacing w:line="540" w:lineRule="exact"/>
        <w:ind w:firstLine="640" w:firstLineChars="200"/>
        <w:rPr>
          <w:rFonts w:hint="eastAsia"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2310399    地方政府其他一般债务还本支出</w:t>
      </w:r>
    </w:p>
    <w:p>
      <w:pPr>
        <w:spacing w:line="540" w:lineRule="exact"/>
        <w:ind w:firstLine="640" w:firstLineChars="200"/>
        <w:rPr>
          <w:rFonts w:ascii="仿宋_GB2312" w:hAnsi="Calibri" w:eastAsia="仿宋_GB2312"/>
          <w:color w:val="auto"/>
          <w:sz w:val="32"/>
          <w:szCs w:val="32"/>
          <w:lang w:val="en-GB"/>
        </w:rPr>
      </w:pPr>
      <w:r>
        <w:rPr>
          <w:rFonts w:hint="eastAsia" w:ascii="仿宋_GB2312" w:eastAsia="仿宋_GB2312"/>
          <w:color w:val="auto"/>
          <w:sz w:val="32"/>
          <w:szCs w:val="32"/>
        </w:rPr>
        <w:t>其他有关说明内容</w:t>
      </w:r>
      <w:r>
        <w:rPr>
          <w:rFonts w:hint="eastAsia" w:ascii="仿宋_GB2312" w:hAnsi="Calibri" w:eastAsia="仿宋_GB2312"/>
          <w:color w:val="auto"/>
          <w:sz w:val="32"/>
          <w:szCs w:val="32"/>
          <w:lang w:val="en-GB"/>
        </w:rPr>
        <w:t>。</w:t>
      </w:r>
    </w:p>
    <w:p>
      <w:pPr>
        <w:spacing w:line="540" w:lineRule="exact"/>
        <w:jc w:val="center"/>
        <w:rPr>
          <w:rFonts w:ascii="黑体" w:hAnsi="黑体" w:eastAsia="黑体"/>
          <w:color w:val="auto"/>
          <w:sz w:val="32"/>
          <w:szCs w:val="32"/>
        </w:rPr>
      </w:pPr>
      <w:r>
        <w:rPr>
          <w:rFonts w:hint="eastAsia" w:ascii="黑体" w:hAnsi="黑体" w:eastAsia="黑体"/>
          <w:color w:val="auto"/>
          <w:sz w:val="32"/>
          <w:szCs w:val="32"/>
        </w:rPr>
        <w:t>第四部分 部门决算公开的8张报表（见附表）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一、《收入支出决算总表》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二、《收入决算表》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四、《财政拨款收入支出决算总表》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五、《一般公共预算财政拨款支出决算表》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六、《一般公共预算财政拨款基本支出决算表》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七、《一般公共预算财政拨款“三公”经费支出决算表》</w:t>
      </w:r>
    </w:p>
    <w:p>
      <w:pPr>
        <w:ind w:firstLine="640" w:firstLineChars="200"/>
        <w:rPr>
          <w:rFonts w:hint="eastAsia" w:ascii="仿宋_GB2312" w:eastAsia="仿宋_GB2312"/>
          <w:color w:val="auto"/>
          <w:sz w:val="32"/>
          <w:szCs w:val="32"/>
          <w:lang w:eastAsia="zh-CN"/>
        </w:rPr>
      </w:pPr>
      <w:r>
        <w:rPr>
          <w:rFonts w:hint="eastAsia" w:ascii="仿宋_GB2312" w:hAnsi="宋体" w:eastAsia="仿宋_GB2312"/>
          <w:color w:val="auto"/>
          <w:sz w:val="32"/>
          <w:szCs w:val="32"/>
        </w:rPr>
        <w:t>八、</w:t>
      </w:r>
      <w:r>
        <w:rPr>
          <w:rFonts w:hint="eastAsia" w:ascii="仿宋_GB2312" w:eastAsia="仿宋_GB2312"/>
          <w:color w:val="auto"/>
          <w:sz w:val="32"/>
          <w:szCs w:val="32"/>
        </w:rPr>
        <w:t>《政府性基金预算财政拨款收入支出决算表》</w:t>
      </w:r>
      <w:r>
        <w:rPr>
          <w:rFonts w:hint="eastAsia" w:ascii="仿宋_GB2312" w:eastAsia="仿宋_GB2312"/>
          <w:color w:val="auto"/>
          <w:sz w:val="32"/>
          <w:szCs w:val="32"/>
          <w:lang w:eastAsia="zh-CN"/>
        </w:rPr>
        <w:t>（空表）</w:t>
      </w:r>
      <w:bookmarkStart w:id="0" w:name="_GoBack"/>
      <w:bookmarkEnd w:id="0"/>
    </w:p>
    <w:p>
      <w:pPr>
        <w:rPr>
          <w:rFonts w:hint="eastAsia" w:ascii="仿宋_GB2312" w:eastAsia="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BB920"/>
    <w:multiLevelType w:val="singleLevel"/>
    <w:tmpl w:val="AA5BB920"/>
    <w:lvl w:ilvl="0" w:tentative="0">
      <w:start w:val="1"/>
      <w:numFmt w:val="decimal"/>
      <w:lvlText w:val="%1."/>
      <w:lvlJc w:val="left"/>
      <w:pPr>
        <w:tabs>
          <w:tab w:val="left" w:pos="312"/>
        </w:tabs>
      </w:pPr>
    </w:lvl>
  </w:abstractNum>
  <w:abstractNum w:abstractNumId="1">
    <w:nsid w:val="D87994F0"/>
    <w:multiLevelType w:val="singleLevel"/>
    <w:tmpl w:val="D87994F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1A45"/>
    <w:rsid w:val="00034A70"/>
    <w:rsid w:val="000B350A"/>
    <w:rsid w:val="000B7BDE"/>
    <w:rsid w:val="0018533A"/>
    <w:rsid w:val="001A0BA8"/>
    <w:rsid w:val="001A6CD2"/>
    <w:rsid w:val="001C2F07"/>
    <w:rsid w:val="00267A87"/>
    <w:rsid w:val="002E67DD"/>
    <w:rsid w:val="002F615E"/>
    <w:rsid w:val="00311DDB"/>
    <w:rsid w:val="00313FC7"/>
    <w:rsid w:val="0036130A"/>
    <w:rsid w:val="00361D83"/>
    <w:rsid w:val="003C5487"/>
    <w:rsid w:val="00417D18"/>
    <w:rsid w:val="00423982"/>
    <w:rsid w:val="0049601A"/>
    <w:rsid w:val="00566D8E"/>
    <w:rsid w:val="00586364"/>
    <w:rsid w:val="005C720C"/>
    <w:rsid w:val="00632240"/>
    <w:rsid w:val="00692499"/>
    <w:rsid w:val="00694A27"/>
    <w:rsid w:val="00757289"/>
    <w:rsid w:val="007A1B7F"/>
    <w:rsid w:val="0080716E"/>
    <w:rsid w:val="00836E72"/>
    <w:rsid w:val="008405EA"/>
    <w:rsid w:val="00872DCA"/>
    <w:rsid w:val="008E4A73"/>
    <w:rsid w:val="00941A45"/>
    <w:rsid w:val="00A56C9B"/>
    <w:rsid w:val="00AF6D92"/>
    <w:rsid w:val="00B165F0"/>
    <w:rsid w:val="00B31B3E"/>
    <w:rsid w:val="00BE1E60"/>
    <w:rsid w:val="00BE5D4D"/>
    <w:rsid w:val="00CD45DD"/>
    <w:rsid w:val="00CF0938"/>
    <w:rsid w:val="00D22B78"/>
    <w:rsid w:val="00D26183"/>
    <w:rsid w:val="00D55D1F"/>
    <w:rsid w:val="00DA60D8"/>
    <w:rsid w:val="00DB5135"/>
    <w:rsid w:val="00DD4E96"/>
    <w:rsid w:val="00DF66FD"/>
    <w:rsid w:val="00F11C2C"/>
    <w:rsid w:val="00F972B2"/>
    <w:rsid w:val="00FC3521"/>
    <w:rsid w:val="041C29FA"/>
    <w:rsid w:val="07F94F22"/>
    <w:rsid w:val="085C5D63"/>
    <w:rsid w:val="0B1A68DB"/>
    <w:rsid w:val="0BAB2F80"/>
    <w:rsid w:val="0CC26CFE"/>
    <w:rsid w:val="0FE63D80"/>
    <w:rsid w:val="121371BD"/>
    <w:rsid w:val="12335A07"/>
    <w:rsid w:val="158D6ED0"/>
    <w:rsid w:val="18AA557E"/>
    <w:rsid w:val="21473E7C"/>
    <w:rsid w:val="242645D6"/>
    <w:rsid w:val="26684B1F"/>
    <w:rsid w:val="28394FA7"/>
    <w:rsid w:val="28396E46"/>
    <w:rsid w:val="28573B87"/>
    <w:rsid w:val="2C2B1948"/>
    <w:rsid w:val="31107FFD"/>
    <w:rsid w:val="328A024D"/>
    <w:rsid w:val="33ED256C"/>
    <w:rsid w:val="34B85141"/>
    <w:rsid w:val="36D00FF6"/>
    <w:rsid w:val="3B204918"/>
    <w:rsid w:val="40394252"/>
    <w:rsid w:val="469662AC"/>
    <w:rsid w:val="4C496B57"/>
    <w:rsid w:val="50663F0C"/>
    <w:rsid w:val="55152065"/>
    <w:rsid w:val="556B4BDA"/>
    <w:rsid w:val="59487651"/>
    <w:rsid w:val="595207FB"/>
    <w:rsid w:val="59E64DE6"/>
    <w:rsid w:val="5C4D31C0"/>
    <w:rsid w:val="5DF05792"/>
    <w:rsid w:val="5E9E318D"/>
    <w:rsid w:val="5F7702B8"/>
    <w:rsid w:val="6680401A"/>
    <w:rsid w:val="674D65F5"/>
    <w:rsid w:val="696F1BED"/>
    <w:rsid w:val="6BE84303"/>
    <w:rsid w:val="6FCF4C10"/>
    <w:rsid w:val="71596A98"/>
    <w:rsid w:val="725C7417"/>
    <w:rsid w:val="72625674"/>
    <w:rsid w:val="730C1856"/>
    <w:rsid w:val="748E3A57"/>
    <w:rsid w:val="77FE5E23"/>
    <w:rsid w:val="794940EA"/>
    <w:rsid w:val="7971132E"/>
    <w:rsid w:val="7A28415B"/>
    <w:rsid w:val="7A6C6A08"/>
    <w:rsid w:val="7BF450DB"/>
    <w:rsid w:val="7E343AE7"/>
    <w:rsid w:val="EF5F3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宋体"/>
      <w:snapToGrid w:val="0"/>
      <w:sz w:val="28"/>
      <w:szCs w:val="20"/>
    </w:rPr>
  </w:style>
  <w:style w:type="paragraph" w:styleId="3">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Body Text 2"/>
    <w:basedOn w:val="1"/>
    <w:semiHidden/>
    <w:unhideWhenUsed/>
    <w:qFormat/>
    <w:uiPriority w:val="99"/>
    <w:pPr>
      <w:spacing w:after="120" w:line="480" w:lineRule="auto"/>
    </w:pPr>
  </w:style>
  <w:style w:type="character" w:styleId="8">
    <w:name w:val="Strong"/>
    <w:basedOn w:val="7"/>
    <w:qFormat/>
    <w:uiPriority w:val="0"/>
    <w:rPr>
      <w:b/>
      <w:bCs/>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font161"/>
    <w:basedOn w:val="7"/>
    <w:qFormat/>
    <w:uiPriority w:val="0"/>
    <w:rPr>
      <w:rFonts w:hint="eastAsia" w:ascii="宋体" w:hAnsi="宋体" w:eastAsia="宋体" w:cs="宋体"/>
      <w:b/>
      <w:color w:val="000000"/>
      <w:sz w:val="32"/>
      <w:szCs w:val="32"/>
      <w:u w:val="none"/>
    </w:rPr>
  </w:style>
  <w:style w:type="character" w:customStyle="1" w:styleId="12">
    <w:name w:val="font71"/>
    <w:basedOn w:val="7"/>
    <w:qFormat/>
    <w:uiPriority w:val="0"/>
    <w:rPr>
      <w:rFonts w:hint="eastAsia" w:ascii="宋体" w:hAnsi="宋体" w:eastAsia="宋体" w:cs="宋体"/>
      <w:color w:val="000000"/>
      <w:sz w:val="32"/>
      <w:szCs w:val="32"/>
      <w:u w:val="none"/>
    </w:rPr>
  </w:style>
  <w:style w:type="character" w:customStyle="1" w:styleId="13">
    <w:name w:val="font121"/>
    <w:basedOn w:val="7"/>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2"/>
      <w:szCs w:val="22"/>
      <w:u w:val="none"/>
    </w:rPr>
  </w:style>
  <w:style w:type="character" w:customStyle="1" w:styleId="15">
    <w:name w:val="font131"/>
    <w:basedOn w:val="7"/>
    <w:qFormat/>
    <w:uiPriority w:val="0"/>
    <w:rPr>
      <w:rFonts w:hint="eastAsia" w:ascii="宋体" w:hAnsi="宋体" w:eastAsia="宋体" w:cs="宋体"/>
      <w:color w:val="000000"/>
      <w:sz w:val="20"/>
      <w:szCs w:val="20"/>
      <w:u w:val="none"/>
    </w:rPr>
  </w:style>
  <w:style w:type="character" w:customStyle="1" w:styleId="16">
    <w:name w:val="font61"/>
    <w:basedOn w:val="7"/>
    <w:qFormat/>
    <w:uiPriority w:val="0"/>
    <w:rPr>
      <w:rFonts w:hint="eastAsia" w:ascii="宋体" w:hAnsi="宋体" w:eastAsia="宋体" w:cs="宋体"/>
      <w:color w:val="000000"/>
      <w:sz w:val="20"/>
      <w:szCs w:val="20"/>
      <w:u w:val="none"/>
    </w:rPr>
  </w:style>
  <w:style w:type="character" w:customStyle="1" w:styleId="17">
    <w:name w:val="font101"/>
    <w:basedOn w:val="7"/>
    <w:qFormat/>
    <w:uiPriority w:val="0"/>
    <w:rPr>
      <w:rFonts w:hint="eastAsia" w:ascii="宋体" w:hAnsi="宋体" w:eastAsia="宋体" w:cs="宋体"/>
      <w:color w:val="000000"/>
      <w:sz w:val="20"/>
      <w:szCs w:val="20"/>
      <w:u w:val="none"/>
    </w:rPr>
  </w:style>
  <w:style w:type="character" w:customStyle="1" w:styleId="18">
    <w:name w:val="font112"/>
    <w:basedOn w:val="7"/>
    <w:qFormat/>
    <w:uiPriority w:val="0"/>
    <w:rPr>
      <w:rFonts w:hint="eastAsia" w:ascii="宋体" w:hAnsi="宋体" w:eastAsia="宋体" w:cs="宋体"/>
      <w:color w:val="000000"/>
      <w:sz w:val="18"/>
      <w:szCs w:val="18"/>
      <w:u w:val="none"/>
    </w:rPr>
  </w:style>
  <w:style w:type="character" w:customStyle="1" w:styleId="19">
    <w:name w:val="font151"/>
    <w:basedOn w:val="7"/>
    <w:qFormat/>
    <w:uiPriority w:val="0"/>
    <w:rPr>
      <w:rFonts w:hint="eastAsia" w:ascii="宋体" w:hAnsi="宋体" w:eastAsia="宋体" w:cs="宋体"/>
      <w:color w:val="000000"/>
      <w:sz w:val="18"/>
      <w:szCs w:val="18"/>
      <w:u w:val="none"/>
    </w:rPr>
  </w:style>
  <w:style w:type="character" w:customStyle="1" w:styleId="20">
    <w:name w:val="font91"/>
    <w:basedOn w:val="7"/>
    <w:qFormat/>
    <w:uiPriority w:val="0"/>
    <w:rPr>
      <w:rFonts w:hint="eastAsia" w:ascii="宋体" w:hAnsi="宋体" w:eastAsia="宋体" w:cs="宋体"/>
      <w:color w:val="000000"/>
      <w:sz w:val="18"/>
      <w:szCs w:val="18"/>
      <w:u w:val="none"/>
    </w:rPr>
  </w:style>
  <w:style w:type="character" w:customStyle="1" w:styleId="21">
    <w:name w:val="font141"/>
    <w:basedOn w:val="7"/>
    <w:qFormat/>
    <w:uiPriority w:val="0"/>
    <w:rPr>
      <w:rFonts w:hint="eastAsia" w:ascii="宋体" w:hAnsi="宋体" w:eastAsia="宋体" w:cs="宋体"/>
      <w:color w:val="000000"/>
      <w:sz w:val="12"/>
      <w:szCs w:val="1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808</Words>
  <Characters>4610</Characters>
  <Lines>38</Lines>
  <Paragraphs>10</Paragraphs>
  <TotalTime>7</TotalTime>
  <ScaleCrop>false</ScaleCrop>
  <LinksUpToDate>false</LinksUpToDate>
  <CharactersWithSpaces>5408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2019-06-10T23:03:00Z</dcterms:created>
  <dc:creator>Windows 用户</dc:creator>
  <cp:lastModifiedBy>zfbgs</cp:lastModifiedBy>
  <dcterms:modified xsi:type="dcterms:W3CDTF">2024-04-18T16:17:50Z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