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楷体" w:hAnsi="楷体" w:eastAsia="楷体" w:cs="楷体"/>
          <w:b/>
          <w:bCs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附件</w:t>
      </w:r>
      <w:r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：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="1458" w:tblpY="768"/>
        <w:tblOverlap w:val="never"/>
        <w:tblW w:w="957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8"/>
        <w:gridCol w:w="700"/>
        <w:gridCol w:w="948"/>
        <w:gridCol w:w="2294"/>
        <w:gridCol w:w="1112"/>
        <w:gridCol w:w="1195"/>
        <w:gridCol w:w="755"/>
        <w:gridCol w:w="838"/>
        <w:gridCol w:w="632"/>
        <w:gridCol w:w="58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57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32"/>
                <w:szCs w:val="32"/>
              </w:rPr>
            </w:pPr>
            <w:r>
              <w:rPr>
                <w:rStyle w:val="5"/>
                <w:rFonts w:hint="default" w:ascii="楷体" w:hAnsi="楷体" w:eastAsia="楷体" w:cs="楷体"/>
              </w:rPr>
              <w:t>绩效目标自评表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9571" w:type="dxa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>
            <w:pPr>
              <w:widowControl/>
              <w:jc w:val="center"/>
              <w:textAlignment w:val="top"/>
              <w:rPr>
                <w:rFonts w:ascii="楷体" w:hAnsi="楷体" w:eastAsia="楷体" w:cs="楷体"/>
                <w:color w:val="000000"/>
                <w:sz w:val="22"/>
              </w:rPr>
            </w:pPr>
            <w:r>
              <w:rPr>
                <w:rStyle w:val="7"/>
                <w:rFonts w:hint="default" w:ascii="楷体" w:hAnsi="楷体" w:eastAsia="楷体" w:cs="楷体"/>
              </w:rPr>
              <w:t>（2018</w:t>
            </w:r>
            <w:r>
              <w:rPr>
                <w:rStyle w:val="8"/>
                <w:rFonts w:hint="default" w:ascii="楷体" w:hAnsi="楷体" w:eastAsia="楷体" w:cs="楷体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21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4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Style w:val="9"/>
                <w:rFonts w:hint="default" w:ascii="楷体" w:hAnsi="楷体" w:eastAsia="楷体" w:cs="楷体"/>
              </w:rPr>
              <w:t>2018年林果业提质增效项目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2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Style w:val="9"/>
                <w:rFonts w:hint="default" w:ascii="楷体" w:hAnsi="楷体" w:eastAsia="楷体" w:cs="楷体"/>
              </w:rPr>
              <w:t>赵剑涛 17399569227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34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于田县林业局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于田县林业局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15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资金情况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全年预算数（A）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全年执行数（B）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执行率（B/A)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770.02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  <w:t>770.02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Style w:val="10"/>
                <w:rFonts w:hint="default" w:ascii="楷体" w:hAnsi="楷体" w:eastAsia="楷体" w:cs="楷体"/>
              </w:rPr>
              <w:t xml:space="preserve"> </w:t>
            </w:r>
            <w:r>
              <w:rPr>
                <w:rStyle w:val="11"/>
                <w:rFonts w:hint="default" w:ascii="楷体" w:hAnsi="楷体" w:eastAsia="楷体" w:cs="楷体"/>
              </w:rPr>
              <w:t>其中：本年财政拨款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  <w:t>770.02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Style w:val="10"/>
                <w:rFonts w:hint="default" w:ascii="楷体" w:hAnsi="楷体" w:eastAsia="楷体" w:cs="楷体"/>
              </w:rPr>
              <w:t xml:space="preserve"> </w:t>
            </w:r>
            <w:r>
              <w:rPr>
                <w:rStyle w:val="11"/>
                <w:rFonts w:hint="default" w:ascii="楷体" w:hAnsi="楷体" w:eastAsia="楷体" w:cs="楷体"/>
              </w:rPr>
              <w:t xml:space="preserve">      其他资金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5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50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年初设定目标</w:t>
            </w:r>
          </w:p>
        </w:tc>
        <w:tc>
          <w:tcPr>
            <w:tcW w:w="400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年度总体目标完成情况综述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0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ind w:firstLine="400" w:firstLineChars="200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林果业提质增效面积达到31550亩，购置林果及病虫害防治设备等；通过林果业的提质增效以及病虫害的防治等，提高果树管理水平，增加贫困户的收入，帮助贫困户尽快脱贫，促进林业建设可持续发展。</w:t>
            </w:r>
          </w:p>
        </w:tc>
        <w:tc>
          <w:tcPr>
            <w:tcW w:w="400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林果业提质增效面积达到31550亩，购置林果及病虫害防治设备等；通过林果业的提质增效以及病虫害的防治等，提高果树管理水平，增加贫困户的收入，帮助贫困户尽快脱贫，促进林业建设可持续发展。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5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一级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全年实际值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2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8"/>
                <w:szCs w:val="18"/>
              </w:rPr>
              <w:t>未完成原因及拟采取的改进措施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产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出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(50分)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林果业提质增效面积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3.155万亩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3.155万亩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林果业提质增效验收合格率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当年开工率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8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当年完成率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果树整形修剪亩均标准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200万元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200万元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果树管理工具成本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139.02万元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139.02万元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效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益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(30分)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稳产期户均年纯收入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17000元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17000元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覆盖乡镇数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14个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14个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覆盖行政村数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65个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65个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覆盖建档立卡贫困户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10375户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10375户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覆盖建档立卡贫困人口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40256人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40256人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改善生态环境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有效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有效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带动建档立卡贫困户持续增收年限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长期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长期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满意度指标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(10分)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服务对象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项目区收益群众满意度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85%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85%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44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</w:rPr>
              <w:t>90</w:t>
            </w:r>
          </w:p>
        </w:tc>
        <w:tc>
          <w:tcPr>
            <w:tcW w:w="12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9571" w:type="dxa"/>
            <w:gridSpan w:val="10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18"/>
                <w:szCs w:val="18"/>
              </w:rPr>
            </w:pPr>
            <w:r>
              <w:rPr>
                <w:rStyle w:val="12"/>
                <w:rFonts w:hint="default" w:ascii="楷体" w:hAnsi="楷体" w:eastAsia="楷体" w:cs="楷体"/>
                <w:sz w:val="24"/>
                <w:szCs w:val="24"/>
              </w:rPr>
              <w:t>注：</w:t>
            </w:r>
            <w:r>
              <w:rPr>
                <w:rStyle w:val="13"/>
                <w:rFonts w:hint="default" w:ascii="楷体" w:hAnsi="楷体" w:eastAsia="楷体" w:cs="楷体"/>
              </w:rPr>
              <w:t>1.一级指标分值统一设置为：产出指标50分、效益指标30分、满意度指标10分、预算资金执行率10分。如有特殊情况，上述权重可做适当调整，但加总后应等于100分。各部门根据各项指标重要程度确定三级指标的分值。得分最高不能超过该指标分值上限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957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8"/>
                <w:szCs w:val="18"/>
              </w:rPr>
              <w:t xml:space="preserve">    2.定性指标根据指标完成情况分为：达成预期指标、部分达成预期指标并具有一定效果、未达成预期指标且效果较差三档，分别按照该指标对应分值区间100-80%(含80%)、80-60%(含60%)、60-0%合理确定得分。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957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18"/>
                <w:szCs w:val="18"/>
              </w:rPr>
            </w:pPr>
            <w:r>
              <w:rPr>
                <w:rStyle w:val="12"/>
                <w:rFonts w:hint="default" w:ascii="楷体" w:hAnsi="楷体" w:eastAsia="楷体" w:cs="楷体"/>
                <w:sz w:val="24"/>
                <w:szCs w:val="24"/>
              </w:rPr>
              <w:t xml:space="preserve">  </w:t>
            </w:r>
            <w:r>
              <w:rPr>
                <w:rStyle w:val="14"/>
                <w:rFonts w:hint="default" w:ascii="楷体" w:hAnsi="楷体" w:eastAsia="楷体" w:cs="楷体"/>
              </w:rPr>
              <w:t xml:space="preserve">  3.定量指标若为正向指标（即指标值为≥*），则得分计算方法应用全年实际值/年度指标值╳该指标分值；若定量指标为反向指标（即指标值为≤*），则得分计算方法应用年度指标值/全年实际值</w:t>
            </w:r>
            <w:r>
              <w:rPr>
                <w:rStyle w:val="15"/>
                <w:rFonts w:hint="default" w:ascii="楷体" w:hAnsi="楷体" w:eastAsia="楷体" w:cs="楷体"/>
              </w:rPr>
              <w:t>╳</w:t>
            </w:r>
            <w:r>
              <w:rPr>
                <w:rStyle w:val="14"/>
                <w:rFonts w:hint="default" w:ascii="楷体" w:hAnsi="楷体" w:eastAsia="楷体" w:cs="楷体"/>
              </w:rPr>
              <w:t>该指标分值；定量指标得分最高不得超过该指标分值上限。</w:t>
            </w:r>
          </w:p>
        </w:tc>
      </w:tr>
    </w:tbl>
    <w:p>
      <w:pPr>
        <w:rPr>
          <w:rFonts w:ascii="楷体" w:hAnsi="楷体" w:eastAsia="楷体" w:cs="楷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Black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Arial Black">
    <w:panose1 w:val="020B0A04020102020204"/>
    <w:charset w:val="01"/>
    <w:family w:val="swiss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6629561F"/>
    <w:rsid w:val="0000198A"/>
    <w:rsid w:val="000A31EA"/>
    <w:rsid w:val="000E4816"/>
    <w:rsid w:val="001260FB"/>
    <w:rsid w:val="00143104"/>
    <w:rsid w:val="00196BAE"/>
    <w:rsid w:val="00251F33"/>
    <w:rsid w:val="002706D6"/>
    <w:rsid w:val="00371490"/>
    <w:rsid w:val="003A146A"/>
    <w:rsid w:val="005042A9"/>
    <w:rsid w:val="00543428"/>
    <w:rsid w:val="00664976"/>
    <w:rsid w:val="006D2FC9"/>
    <w:rsid w:val="00724B6C"/>
    <w:rsid w:val="0079592B"/>
    <w:rsid w:val="00AE152D"/>
    <w:rsid w:val="00B13C38"/>
    <w:rsid w:val="00CC46C0"/>
    <w:rsid w:val="00D00AA9"/>
    <w:rsid w:val="00D86760"/>
    <w:rsid w:val="00EB4918"/>
    <w:rsid w:val="00F468D4"/>
    <w:rsid w:val="00F74FA1"/>
    <w:rsid w:val="0206049F"/>
    <w:rsid w:val="0C6F21D6"/>
    <w:rsid w:val="15C836AD"/>
    <w:rsid w:val="317F5AE9"/>
    <w:rsid w:val="34FB5805"/>
    <w:rsid w:val="3A154387"/>
    <w:rsid w:val="3CB94E3D"/>
    <w:rsid w:val="4C6B345B"/>
    <w:rsid w:val="532A2F9C"/>
    <w:rsid w:val="53D02022"/>
    <w:rsid w:val="53E9671B"/>
    <w:rsid w:val="5B134BE2"/>
    <w:rsid w:val="6629561F"/>
    <w:rsid w:val="6B2747CE"/>
    <w:rsid w:val="74B507E5"/>
    <w:rsid w:val="7B0A1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  <w:bCs/>
    </w:rPr>
  </w:style>
  <w:style w:type="character" w:customStyle="1" w:styleId="5">
    <w:name w:val="font161"/>
    <w:basedOn w:val="2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6">
    <w:name w:val="font71"/>
    <w:basedOn w:val="2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7">
    <w:name w:val="font121"/>
    <w:basedOn w:val="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font21"/>
    <w:basedOn w:val="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131"/>
    <w:basedOn w:val="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61"/>
    <w:basedOn w:val="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101"/>
    <w:basedOn w:val="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112"/>
    <w:basedOn w:val="2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3">
    <w:name w:val="font151"/>
    <w:basedOn w:val="2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4">
    <w:name w:val="font91"/>
    <w:basedOn w:val="2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5">
    <w:name w:val="font141"/>
    <w:basedOn w:val="2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2707</Words>
  <Characters>532</Characters>
  <Lines>4</Lines>
  <Paragraphs>6</Paragraphs>
  <TotalTime>6</TotalTime>
  <ScaleCrop>false</ScaleCrop>
  <LinksUpToDate>false</LinksUpToDate>
  <CharactersWithSpaces>3233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2019-02-25T15:05:00Z</dcterms:created>
  <dc:creator>Administrator</dc:creator>
  <cp:lastModifiedBy>梁莹</cp:lastModifiedBy>
  <dcterms:modified xsi:type="dcterms:W3CDTF">2019-07-07T10:32:48Z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