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新疆于田县2018年饲草料加工设备购置项目</w:t>
      </w:r>
    </w:p>
    <w:p>
      <w:pPr>
        <w:pStyle w:val="2"/>
      </w:pPr>
      <w:r>
        <w:rPr>
          <w:rFonts w:hint="eastAsia"/>
        </w:rPr>
        <w:t xml:space="preserve"> </w:t>
      </w:r>
    </w:p>
    <w:p/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spacing w:val="-6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pacing w:val="-6"/>
          <w:kern w:val="0"/>
          <w:sz w:val="32"/>
          <w:szCs w:val="32"/>
        </w:rPr>
        <w:t>新疆于田县2018年饲草料加工设备购置项目</w:t>
      </w: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实施单位（公章）：于田县农牧兽医局</w:t>
      </w:r>
    </w:p>
    <w:p>
      <w:pPr>
        <w:snapToGrid w:val="0"/>
        <w:spacing w:line="312" w:lineRule="auto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于田县农牧兽医局</w:t>
      </w:r>
    </w:p>
    <w:p>
      <w:pPr>
        <w:snapToGrid w:val="0"/>
        <w:spacing w:line="312" w:lineRule="auto"/>
        <w:ind w:firstLine="643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项目负责人（签章）：麦图迪</w:t>
      </w: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rPr>
          <w:rStyle w:val="6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6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6"/>
          <w:rFonts w:ascii="仿宋" w:hAnsi="仿宋" w:eastAsia="仿宋"/>
          <w:spacing w:val="-4"/>
          <w:sz w:val="32"/>
          <w:szCs w:val="32"/>
        </w:rPr>
      </w:pPr>
      <w:bookmarkStart w:id="0" w:name="_GoBack"/>
      <w:bookmarkEnd w:id="0"/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项目预期目标及阶段性：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该项目为25个深度贫困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采购铡草机，打包机，粉碎机等饲草料加工设备共计68台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本项目根据县扶贫开发领导小组《关于2018年饲草料加工设备购置项目计划的批复》于扶办字</w:t>
      </w:r>
      <w:r>
        <w:rPr>
          <w:rStyle w:val="6"/>
          <w:rFonts w:ascii="仿宋" w:hAnsi="仿宋" w:eastAsia="仿宋"/>
          <w:b w:val="0"/>
          <w:color w:val="000000"/>
          <w:spacing w:val="-4"/>
          <w:sz w:val="32"/>
          <w:szCs w:val="32"/>
        </w:rPr>
        <w:t>[2018]</w:t>
      </w:r>
      <w:r>
        <w:rPr>
          <w:rStyle w:val="6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62号文件，属于中央财政扶贫资金项目。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该项目实施后，促进当地经济发展的同时，为当地带来大量的就业岗位，解决当地村民的就业问题，改善当地村民生活水平。项目覆盖贫困乡10个。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 xml:space="preserve"> 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Cs w:val="32"/>
        </w:rPr>
        <w:t>二、绩效目标实现情况</w:t>
      </w:r>
    </w:p>
    <w:p>
      <w:pPr>
        <w:ind w:firstLine="293" w:firstLineChars="100"/>
        <w:rPr>
          <w:rStyle w:val="6"/>
          <w:rFonts w:ascii="仿宋" w:hAnsi="仿宋" w:eastAsia="仿宋"/>
          <w:spacing w:val="-4"/>
          <w:szCs w:val="30"/>
        </w:rPr>
      </w:pPr>
      <w:r>
        <w:rPr>
          <w:rStyle w:val="6"/>
          <w:rFonts w:hint="eastAsia" w:ascii="楷体" w:hAnsi="楷体" w:eastAsia="楷体"/>
          <w:spacing w:val="-4"/>
          <w:szCs w:val="30"/>
        </w:rPr>
        <w:t>（一）、</w:t>
      </w:r>
      <w:r>
        <w:rPr>
          <w:rStyle w:val="6"/>
          <w:rFonts w:hint="eastAsia" w:ascii="仿宋" w:hAnsi="仿宋" w:eastAsia="仿宋"/>
          <w:spacing w:val="-4"/>
          <w:szCs w:val="30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项目资金安排落实、总投入等情况分析</w:t>
      </w:r>
    </w:p>
    <w:p>
      <w:pPr>
        <w:ind w:firstLine="640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畜牧养殖合作社建设项目预算安排总额为132.1万元，其中中央财政扶贫资金132.1万元，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2018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年实际收到预算资金132.1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项目资金实际使用情况分析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本项目实际支付资金131.4万元，剩余资金7000元，预算执行率99.47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。项目资金主要用于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 xml:space="preserve">斯也克乡、科克亚乡、喀拉克尔乡、奥依托格拉克乡、托格日尕孜乡、兰干博孜亚农场、阿日希乡、阿热勒乡、加依乡和希吾勒乡，购置草饲料加工机械68套。 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 xml:space="preserve"> 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该项目属于中央财政扶贫资金项目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项目由于田县农牧兽医局按照项目启动通知的内容执行落实，实施过程均按照本单位制定的管理制度执行。该项目主管单位为和田地区扶贫办。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未发现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为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保证项目质量和成本控制，项目实施完成后，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 xml:space="preserve"> 2018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年8月经施工单位申请，饲草料加工设备购置项目在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农牧局牵头联合各相关单位完成项目验收。</w:t>
      </w:r>
    </w:p>
    <w:p>
      <w:pPr>
        <w:adjustRightInd w:val="0"/>
        <w:snapToGrid w:val="0"/>
        <w:spacing w:line="560" w:lineRule="exact"/>
        <w:ind w:firstLine="584" w:firstLineChars="200"/>
        <w:rPr>
          <w:rStyle w:val="6"/>
          <w:rFonts w:ascii="仿宋" w:hAnsi="仿宋" w:eastAsia="仿宋"/>
          <w:b w:val="0"/>
          <w:spacing w:val="-4"/>
          <w:szCs w:val="30"/>
        </w:rPr>
      </w:pPr>
      <w:r>
        <w:rPr>
          <w:rStyle w:val="6"/>
          <w:rFonts w:ascii="仿宋" w:hAnsi="仿宋" w:eastAsia="仿宋"/>
          <w:b w:val="0"/>
          <w:spacing w:val="-4"/>
          <w:szCs w:val="30"/>
        </w:rPr>
        <w:t>2.</w:t>
      </w:r>
      <w:r>
        <w:rPr>
          <w:rStyle w:val="6"/>
          <w:rFonts w:hint="eastAsia" w:ascii="仿宋" w:hAnsi="仿宋" w:eastAsia="仿宋"/>
          <w:b w:val="0"/>
          <w:spacing w:val="-4"/>
          <w:szCs w:val="30"/>
        </w:rPr>
        <w:t>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586" w:firstLineChars="200"/>
        <w:outlineLvl w:val="0"/>
        <w:rPr>
          <w:rStyle w:val="6"/>
          <w:rFonts w:ascii="仿宋" w:hAnsi="仿宋" w:eastAsia="仿宋"/>
          <w:bCs w:val="0"/>
          <w:spacing w:val="-4"/>
          <w:szCs w:val="30"/>
        </w:rPr>
      </w:pPr>
      <w:r>
        <w:rPr>
          <w:rFonts w:hint="eastAsia" w:ascii="仿宋" w:hAnsi="仿宋" w:eastAsia="仿宋"/>
          <w:b/>
          <w:spacing w:val="-4"/>
          <w:szCs w:val="30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个，二级指标7个，三级指标16个，其中已完成三级指标16个，指标完成率为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100%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按项目绩效目标申报设定数量均已完成。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left="600" w:left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</w:t>
      </w: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/>
          <w:sz w:val="32"/>
          <w:szCs w:val="32"/>
        </w:rPr>
        <w:t>年8月，该项目已实施完毕，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完成建设任务。</w:t>
      </w: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项目预算金额132.1万元，实际支出131.7万元，结余0.7万元已归入县财政总账。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项目建成后，受益贫困人户达到了3000户，受益贫困村子数量达到25个，贫困村子和贫困人口受益广泛，很大程度的提高了该地区人口的生活水平。</w:t>
      </w:r>
    </w:p>
    <w:p>
      <w:pPr>
        <w:adjustRightInd w:val="0"/>
        <w:snapToGrid w:val="0"/>
        <w:spacing w:line="560" w:lineRule="exact"/>
        <w:ind w:firstLine="584" w:firstLineChars="200"/>
        <w:rPr>
          <w:rStyle w:val="6"/>
          <w:rFonts w:ascii="仿宋" w:hAnsi="仿宋" w:eastAsia="仿宋"/>
          <w:b w:val="0"/>
          <w:bCs w:val="0"/>
        </w:rPr>
      </w:pPr>
      <w:r>
        <w:rPr>
          <w:rStyle w:val="6"/>
          <w:rFonts w:hint="eastAsia" w:ascii="仿宋" w:hAnsi="仿宋" w:eastAsia="仿宋"/>
          <w:b w:val="0"/>
          <w:spacing w:val="-4"/>
        </w:rPr>
        <w:t>（</w:t>
      </w:r>
      <w:r>
        <w:rPr>
          <w:rStyle w:val="6"/>
          <w:rFonts w:ascii="仿宋" w:hAnsi="仿宋" w:eastAsia="仿宋"/>
          <w:b w:val="0"/>
          <w:spacing w:val="-4"/>
        </w:rPr>
        <w:t>3</w:t>
      </w:r>
      <w:r>
        <w:rPr>
          <w:rStyle w:val="6"/>
          <w:rFonts w:hint="eastAsia" w:ascii="仿宋" w:hAnsi="仿宋" w:eastAsia="仿宋"/>
          <w:b w:val="0"/>
          <w:spacing w:val="-4"/>
        </w:rPr>
        <w:t>）</w:t>
      </w:r>
      <w:r>
        <w:rPr>
          <w:rStyle w:val="6"/>
          <w:rFonts w:hint="eastAsia" w:ascii="仿宋" w:hAnsi="仿宋" w:eastAsia="仿宋"/>
          <w:b w:val="0"/>
          <w:bCs w:val="0"/>
        </w:rPr>
        <w:t>项目实施的生态效益性分析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</w:rPr>
        <w:t>（</w:t>
      </w:r>
      <w:r>
        <w:rPr>
          <w:rStyle w:val="6"/>
          <w:rFonts w:ascii="仿宋" w:hAnsi="仿宋" w:eastAsia="仿宋"/>
          <w:b w:val="0"/>
          <w:bCs w:val="0"/>
        </w:rPr>
        <w:t>4</w:t>
      </w:r>
      <w:r>
        <w:rPr>
          <w:rStyle w:val="6"/>
          <w:rFonts w:hint="eastAsia" w:ascii="仿宋" w:hAnsi="仿宋" w:eastAsia="仿宋"/>
          <w:b w:val="0"/>
          <w:bCs w:val="0"/>
        </w:rPr>
        <w:t>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通过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饲草料加工设备购置项目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，解决大部分贫困人口就业问题，存进该地区经济发展，该项目持续收益期达到6年以上，较大程度上推动该地区的持续性发展。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Cs w:val="30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0"/>
        </w:rPr>
      </w:pPr>
      <w:r>
        <w:rPr>
          <w:rFonts w:hint="eastAsia" w:ascii="仿宋" w:hAnsi="仿宋" w:eastAsia="仿宋" w:cs="黑体"/>
          <w:b/>
          <w:bCs/>
          <w:spacing w:val="-4"/>
          <w:szCs w:val="30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通过购置饲草料加工设备，为贫困人口提高就业岗位，贫困户享受到由机械化带来的效益，改善贫困人口的生活水平。综合评价得分为</w:t>
      </w: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2分。</w:t>
      </w:r>
    </w:p>
    <w:p>
      <w:pPr>
        <w:adjustRightInd w:val="0"/>
        <w:snapToGrid w:val="0"/>
        <w:spacing w:line="560" w:lineRule="exact"/>
        <w:ind w:firstLine="602" w:firstLineChars="200"/>
        <w:rPr>
          <w:rFonts w:ascii="仿宋" w:hAnsi="仿宋" w:eastAsia="仿宋"/>
          <w:b/>
          <w:bCs/>
          <w:spacing w:val="-4"/>
          <w:szCs w:val="30"/>
        </w:rPr>
      </w:pPr>
      <w:r>
        <w:rPr>
          <w:rFonts w:hint="eastAsia" w:ascii="仿宋" w:hAnsi="仿宋" w:eastAsia="仿宋" w:cs="宋体"/>
          <w:b/>
          <w:bCs/>
          <w:szCs w:val="30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在下一年度，针对该项目实施，畜牧养殖合作社的建立后，在今后饲草料设备使用过程中，定期对设备进行维修和维护，并在今后的机械化生产过程中提高技术化和专业化水平。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7"/>
        <w:tblW w:w="1320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1115"/>
        <w:gridCol w:w="1106"/>
        <w:gridCol w:w="1733"/>
        <w:gridCol w:w="1297"/>
        <w:gridCol w:w="1122"/>
        <w:gridCol w:w="1135"/>
        <w:gridCol w:w="1135"/>
        <w:gridCol w:w="1106"/>
        <w:gridCol w:w="1145"/>
        <w:gridCol w:w="1106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附1-3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32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20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饲草料加工设备购置项目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4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麦图迪  18935791878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2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2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C00000"/>
                <w:kern w:val="0"/>
                <w:sz w:val="20"/>
                <w:szCs w:val="20"/>
                <w:u w:val="none"/>
                <w:lang w:val="en-US" w:eastAsia="zh-CN" w:bidi="ar"/>
              </w:rPr>
              <w:t>132.1万元</w:t>
            </w:r>
          </w:p>
        </w:tc>
        <w:tc>
          <w:tcPr>
            <w:tcW w:w="22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C00000"/>
                <w:kern w:val="0"/>
                <w:sz w:val="20"/>
                <w:szCs w:val="20"/>
                <w:u w:val="none"/>
                <w:lang w:val="en-US" w:eastAsia="zh-CN" w:bidi="ar"/>
              </w:rPr>
              <w:t>131.4万元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99.47%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342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C00000"/>
                <w:kern w:val="0"/>
                <w:sz w:val="20"/>
                <w:szCs w:val="20"/>
                <w:u w:val="none"/>
                <w:lang w:val="en-US" w:eastAsia="zh-CN" w:bidi="ar"/>
              </w:rPr>
              <w:t>132.1万元</w:t>
            </w:r>
          </w:p>
        </w:tc>
        <w:tc>
          <w:tcPr>
            <w:tcW w:w="22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42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其他资金</w:t>
            </w: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37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6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目标1.采购铡草机，打包机，粉碎机等饲草料加工设备共计68台，25个深度贫困村享受。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目标2.提高饲料利用率，提高农民收入，助力脱贫攻坚</w:t>
            </w:r>
          </w:p>
        </w:tc>
        <w:tc>
          <w:tcPr>
            <w:tcW w:w="56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目标1.采购铡草机，打包机，粉碎机等饲草料加工设备共计68台，25个深度贫困村享受。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目标2.提高饲料利用率，提高农民收入，助力脱贫攻坚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购置饲草料搅拌机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18台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购置大型铡草机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20台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购置玉米秸秆青贮饲料打包机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15台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购置玉米秸秆收割粉碎机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15台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采购设备合格率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2018年7月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2018年7月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完工时间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2018年8月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2018年8月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每台饲草料搅拌机补助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12000元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12000元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每台玉米秸秆青贮饲料打包机补助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28000元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28000元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每台米秸秆收割粉碎机补助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23000元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23000元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每台大型铡草机补助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17000元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17000元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购置设备总补贴额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132.1万元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131.4万元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0.7万元结余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受益贫困户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3000户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3000户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受益贫困村数量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25个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25个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项目收益期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≥6年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受益建档立卡贫困户满意率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45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2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22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20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4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2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2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4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5"/>
                <w:rFonts w:ascii="宋体" w:hAnsi="宋体" w:eastAsia="宋体" w:cs="宋体"/>
                <w:sz w:val="24"/>
                <w:szCs w:val="24"/>
                <w:lang w:val="en-US" w:eastAsia="zh-CN" w:bidi="ar"/>
              </w:rPr>
              <w:t>╳</w:t>
            </w:r>
            <w:r>
              <w:rPr>
                <w:rStyle w:val="14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5"/>
                <w:rFonts w:ascii="宋体" w:hAnsi="宋体" w:eastAsia="宋体" w:cs="宋体"/>
                <w:sz w:val="24"/>
                <w:szCs w:val="24"/>
                <w:lang w:val="en-US" w:eastAsia="zh-CN" w:bidi="ar"/>
              </w:rPr>
              <w:t>╳</w:t>
            </w:r>
            <w:r>
              <w:rPr>
                <w:rStyle w:val="14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F0146"/>
    <w:rsid w:val="00B370BF"/>
    <w:rsid w:val="00C3651B"/>
    <w:rsid w:val="00EF0146"/>
    <w:rsid w:val="3B827D04"/>
    <w:rsid w:val="3FE2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99"/>
    <w:rPr>
      <w:rFonts w:cs="Times New Roman"/>
      <w:b/>
      <w:bCs/>
    </w:rPr>
  </w:style>
  <w:style w:type="character" w:customStyle="1" w:styleId="8">
    <w:name w:val="标题 3 Char"/>
    <w:link w:val="2"/>
    <w:qFormat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link w:val="3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font21"/>
    <w:basedOn w:val="5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6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3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10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112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277</Words>
  <Characters>1583</Characters>
  <Lines>13</Lines>
  <Paragraphs>3</Paragraphs>
  <TotalTime>6</TotalTime>
  <ScaleCrop>false</ScaleCrop>
  <LinksUpToDate>false</LinksUpToDate>
  <CharactersWithSpaces>1857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2019-02-28T05:21:00Z</dcterms:created>
  <dc:creator>赵译研18199888881</dc:creator>
  <cp:lastModifiedBy>Administrator</cp:lastModifiedBy>
  <dcterms:modified xsi:type="dcterms:W3CDTF">2019-06-26T11:57:47Z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