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60" w:lineRule="exact"/>
        <w:jc w:val="center"/>
        <w:rPr>
          <w:rFonts w:ascii="仿宋" w:hAnsi="仿宋" w:eastAsia="仿宋" w:cs="仿宋"/>
          <w:b/>
          <w:bCs/>
          <w:sz w:val="36"/>
          <w:szCs w:val="36"/>
        </w:rPr>
      </w:pPr>
    </w:p>
    <w:p>
      <w:pPr>
        <w:adjustRightInd w:val="0"/>
        <w:snapToGrid w:val="0"/>
        <w:spacing w:line="560" w:lineRule="exact"/>
        <w:jc w:val="center"/>
        <w:rPr>
          <w:spacing w:val="-10"/>
        </w:rPr>
      </w:pPr>
      <w:r>
        <w:rPr>
          <w:rFonts w:hint="eastAsia" w:ascii="仿宋" w:hAnsi="仿宋" w:eastAsia="仿宋" w:cs="仿宋"/>
          <w:b/>
          <w:bCs/>
          <w:spacing w:val="-10"/>
          <w:sz w:val="36"/>
          <w:szCs w:val="36"/>
        </w:rPr>
        <w:t>新疆</w:t>
      </w:r>
      <w:r>
        <w:rPr>
          <w:rFonts w:hint="eastAsia" w:ascii="仿宋" w:hAnsi="仿宋" w:eastAsia="仿宋" w:cs="仿宋"/>
          <w:b/>
          <w:spacing w:val="-10"/>
          <w:kern w:val="0"/>
          <w:sz w:val="36"/>
          <w:szCs w:val="36"/>
        </w:rPr>
        <w:t>于田县农牧局</w:t>
      </w:r>
      <w:r>
        <w:rPr>
          <w:rFonts w:ascii="仿宋" w:hAnsi="仿宋" w:eastAsia="仿宋" w:cs="仿宋"/>
          <w:b/>
          <w:spacing w:val="-10"/>
          <w:kern w:val="0"/>
          <w:sz w:val="36"/>
          <w:szCs w:val="36"/>
        </w:rPr>
        <w:t>2018</w:t>
      </w:r>
      <w:r>
        <w:rPr>
          <w:rFonts w:hint="eastAsia" w:ascii="仿宋" w:hAnsi="仿宋" w:eastAsia="仿宋" w:cs="仿宋"/>
          <w:b/>
          <w:spacing w:val="-10"/>
          <w:kern w:val="0"/>
          <w:sz w:val="36"/>
          <w:szCs w:val="36"/>
        </w:rPr>
        <w:t>年农业生产配套设施建设项目（温室大棚、小拱棚）</w:t>
      </w:r>
    </w:p>
    <w:p>
      <w:pPr>
        <w:jc w:val="center"/>
        <w:rPr>
          <w:rFonts w:ascii="仿宋" w:hAnsi="仿宋" w:eastAsia="仿宋" w:cs="仿宋"/>
          <w:b/>
          <w:bCs/>
          <w:sz w:val="36"/>
          <w:szCs w:val="36"/>
        </w:rPr>
      </w:pPr>
    </w:p>
    <w:p>
      <w:pPr>
        <w:jc w:val="center"/>
        <w:rPr>
          <w:rFonts w:ascii="仿宋" w:hAnsi="仿宋" w:eastAsia="仿宋" w:cs="仿宋"/>
          <w:b/>
          <w:bCs/>
          <w:sz w:val="36"/>
          <w:szCs w:val="36"/>
        </w:rPr>
      </w:pPr>
      <w:r>
        <w:rPr>
          <w:rFonts w:hint="eastAsia" w:ascii="仿宋" w:hAnsi="仿宋" w:eastAsia="仿宋" w:cs="仿宋"/>
          <w:b/>
          <w:bCs/>
          <w:sz w:val="36"/>
          <w:szCs w:val="36"/>
        </w:rPr>
        <w:t>绩效目标评价报告</w:t>
      </w:r>
    </w:p>
    <w:p>
      <w:pPr>
        <w:spacing w:line="540" w:lineRule="exact"/>
        <w:jc w:val="center"/>
        <w:rPr>
          <w:rFonts w:ascii="仿宋" w:hAnsi="仿宋" w:eastAsia="仿宋" w:cs="仿宋"/>
          <w:b/>
          <w:bCs/>
          <w:kern w:val="0"/>
          <w:sz w:val="36"/>
          <w:szCs w:val="36"/>
        </w:rPr>
      </w:pPr>
      <w:r>
        <w:rPr>
          <w:rFonts w:hint="eastAsia" w:ascii="仿宋" w:hAnsi="仿宋" w:eastAsia="仿宋" w:cs="仿宋"/>
          <w:b/>
          <w:bCs/>
          <w:kern w:val="0"/>
          <w:sz w:val="36"/>
          <w:szCs w:val="36"/>
        </w:rPr>
        <w:t>（</w:t>
      </w:r>
      <w:r>
        <w:rPr>
          <w:rFonts w:ascii="仿宋" w:hAnsi="仿宋" w:eastAsia="仿宋" w:cs="仿宋"/>
          <w:b/>
          <w:bCs/>
          <w:kern w:val="0"/>
          <w:sz w:val="36"/>
          <w:szCs w:val="36"/>
        </w:rPr>
        <w:t xml:space="preserve"> 2018 </w:t>
      </w:r>
      <w:r>
        <w:rPr>
          <w:rFonts w:hint="eastAsia" w:ascii="仿宋" w:hAnsi="仿宋" w:eastAsia="仿宋" w:cs="仿宋"/>
          <w:b/>
          <w:bCs/>
          <w:kern w:val="0"/>
          <w:sz w:val="36"/>
          <w:szCs w:val="36"/>
        </w:rPr>
        <w:t>年度）</w:t>
      </w:r>
    </w:p>
    <w:p>
      <w:pPr>
        <w:spacing w:line="540" w:lineRule="exact"/>
        <w:jc w:val="center"/>
        <w:rPr>
          <w:rFonts w:ascii="仿宋" w:hAnsi="仿宋" w:eastAsia="仿宋" w:cs="仿宋"/>
          <w:b/>
          <w:bCs/>
          <w:kern w:val="0"/>
          <w:sz w:val="36"/>
          <w:szCs w:val="36"/>
        </w:rPr>
      </w:pPr>
    </w:p>
    <w:p>
      <w:pPr>
        <w:spacing w:line="540" w:lineRule="exact"/>
        <w:jc w:val="center"/>
        <w:rPr>
          <w:rFonts w:ascii="仿宋" w:hAnsi="仿宋" w:eastAsia="仿宋" w:cs="仿宋"/>
          <w:kern w:val="0"/>
          <w:sz w:val="36"/>
          <w:szCs w:val="36"/>
        </w:rPr>
      </w:pPr>
    </w:p>
    <w:p>
      <w:pPr>
        <w:spacing w:line="540" w:lineRule="exact"/>
        <w:jc w:val="center"/>
        <w:rPr>
          <w:rFonts w:ascii="仿宋" w:hAnsi="仿宋" w:eastAsia="仿宋" w:cs="仿宋"/>
          <w:b/>
          <w:kern w:val="0"/>
          <w:sz w:val="44"/>
          <w:szCs w:val="44"/>
        </w:rPr>
      </w:pPr>
    </w:p>
    <w:p>
      <w:pPr>
        <w:spacing w:line="540" w:lineRule="exact"/>
        <w:jc w:val="center"/>
        <w:rPr>
          <w:rFonts w:ascii="仿宋" w:hAnsi="仿宋" w:eastAsia="仿宋" w:cs="仿宋"/>
          <w:kern w:val="0"/>
          <w:szCs w:val="30"/>
        </w:rPr>
      </w:pPr>
    </w:p>
    <w:p>
      <w:pPr>
        <w:spacing w:line="540" w:lineRule="exact"/>
        <w:jc w:val="center"/>
        <w:rPr>
          <w:rFonts w:ascii="仿宋" w:hAnsi="仿宋" w:eastAsia="仿宋" w:cs="仿宋"/>
          <w:kern w:val="0"/>
          <w:szCs w:val="30"/>
        </w:rPr>
      </w:pPr>
    </w:p>
    <w:p>
      <w:pPr>
        <w:spacing w:line="540" w:lineRule="exact"/>
        <w:jc w:val="center"/>
        <w:rPr>
          <w:rFonts w:ascii="仿宋" w:hAnsi="仿宋" w:eastAsia="仿宋" w:cs="仿宋"/>
          <w:kern w:val="0"/>
          <w:szCs w:val="30"/>
        </w:rPr>
      </w:pPr>
    </w:p>
    <w:p>
      <w:pPr>
        <w:spacing w:line="540" w:lineRule="exact"/>
        <w:jc w:val="center"/>
        <w:rPr>
          <w:rFonts w:ascii="仿宋" w:hAnsi="仿宋" w:eastAsia="仿宋" w:cs="仿宋"/>
          <w:kern w:val="0"/>
          <w:szCs w:val="30"/>
        </w:rPr>
      </w:pPr>
    </w:p>
    <w:p>
      <w:pPr>
        <w:adjustRightInd w:val="0"/>
        <w:snapToGrid w:val="0"/>
        <w:spacing w:line="312" w:lineRule="auto"/>
        <w:jc w:val="center"/>
        <w:rPr>
          <w:rFonts w:ascii="仿宋" w:hAnsi="仿宋" w:eastAsia="仿宋" w:cs="仿宋"/>
          <w:b/>
          <w:bCs/>
          <w:kern w:val="0"/>
          <w:sz w:val="32"/>
          <w:szCs w:val="32"/>
        </w:rPr>
      </w:pPr>
      <w:r>
        <w:rPr>
          <w:rFonts w:ascii="仿宋" w:hAnsi="仿宋" w:eastAsia="仿宋" w:cs="仿宋"/>
          <w:b/>
          <w:bCs/>
          <w:kern w:val="0"/>
          <w:sz w:val="32"/>
          <w:szCs w:val="32"/>
        </w:rPr>
        <w:t xml:space="preserve">     </w:t>
      </w:r>
      <w:r>
        <w:rPr>
          <w:rFonts w:hint="eastAsia" w:ascii="仿宋" w:hAnsi="仿宋" w:eastAsia="仿宋" w:cs="仿宋"/>
          <w:b/>
          <w:bCs/>
          <w:kern w:val="0"/>
          <w:sz w:val="32"/>
          <w:szCs w:val="32"/>
        </w:rPr>
        <w:t>项目名称：新疆于田县农牧局2018年农业生产配套设施建设项目（温室大棚、小拱棚）</w:t>
      </w:r>
    </w:p>
    <w:p>
      <w:pPr>
        <w:adjustRightInd w:val="0"/>
        <w:snapToGrid w:val="0"/>
        <w:spacing w:line="312" w:lineRule="auto"/>
        <w:ind w:firstLine="803" w:firstLineChars="250"/>
        <w:rPr>
          <w:rFonts w:ascii="仿宋" w:hAnsi="仿宋" w:eastAsia="仿宋" w:cs="仿宋"/>
          <w:b/>
          <w:bCs/>
          <w:kern w:val="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kern w:val="0"/>
          <w:sz w:val="32"/>
          <w:szCs w:val="32"/>
        </w:rPr>
        <w:t>实施单位（公章）：于田县农牧局</w:t>
      </w:r>
    </w:p>
    <w:p>
      <w:pPr>
        <w:snapToGrid w:val="0"/>
        <w:spacing w:line="312" w:lineRule="auto"/>
        <w:ind w:left="600" w:leftChars="200" w:firstLine="161" w:firstLineChars="50"/>
        <w:jc w:val="left"/>
        <w:rPr>
          <w:rFonts w:ascii="仿宋" w:hAnsi="仿宋" w:eastAsia="仿宋" w:cs="仿宋"/>
          <w:b/>
          <w:bCs/>
          <w:kern w:val="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kern w:val="0"/>
          <w:sz w:val="32"/>
          <w:szCs w:val="32"/>
        </w:rPr>
        <w:t>主管部门（公章）：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于田县农牧局</w:t>
      </w:r>
    </w:p>
    <w:p>
      <w:pPr>
        <w:snapToGrid w:val="0"/>
        <w:spacing w:line="312" w:lineRule="auto"/>
        <w:ind w:left="600" w:leftChars="200" w:firstLine="161" w:firstLineChars="50"/>
        <w:jc w:val="left"/>
        <w:rPr>
          <w:rFonts w:ascii="仿宋" w:hAnsi="仿宋" w:eastAsia="仿宋" w:cs="仿宋"/>
          <w:b/>
          <w:bCs/>
          <w:kern w:val="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kern w:val="0"/>
          <w:sz w:val="32"/>
          <w:szCs w:val="32"/>
        </w:rPr>
        <w:t>项目负责人（签章）：李国亮、阿木提江</w:t>
      </w:r>
    </w:p>
    <w:p>
      <w:pPr>
        <w:snapToGrid w:val="0"/>
        <w:spacing w:line="312" w:lineRule="auto"/>
        <w:ind w:firstLine="4016" w:firstLineChars="1250"/>
        <w:jc w:val="left"/>
        <w:rPr>
          <w:rFonts w:ascii="仿宋" w:hAnsi="仿宋" w:eastAsia="仿宋" w:cs="仿宋"/>
          <w:b/>
          <w:bCs/>
          <w:kern w:val="0"/>
          <w:sz w:val="32"/>
          <w:szCs w:val="32"/>
        </w:rPr>
      </w:pPr>
    </w:p>
    <w:p>
      <w:pPr>
        <w:spacing w:line="700" w:lineRule="exact"/>
        <w:ind w:firstLine="964" w:firstLineChars="300"/>
        <w:jc w:val="left"/>
        <w:rPr>
          <w:rFonts w:ascii="仿宋" w:hAnsi="仿宋" w:eastAsia="仿宋" w:cs="仿宋"/>
          <w:b/>
          <w:bCs/>
          <w:kern w:val="0"/>
          <w:sz w:val="32"/>
          <w:szCs w:val="32"/>
        </w:rPr>
      </w:pPr>
    </w:p>
    <w:p>
      <w:pPr>
        <w:pStyle w:val="2"/>
      </w:pPr>
    </w:p>
    <w:p/>
    <w:p>
      <w:pPr>
        <w:adjustRightInd w:val="0"/>
        <w:snapToGrid w:val="0"/>
        <w:spacing w:line="560" w:lineRule="exact"/>
        <w:ind w:firstLine="627" w:firstLineChars="200"/>
        <w:rPr>
          <w:rStyle w:val="6"/>
          <w:rFonts w:hint="eastAsia" w:ascii="仿宋" w:hAnsi="仿宋" w:eastAsia="仿宋"/>
          <w:spacing w:val="-4"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="627" w:firstLineChars="200"/>
        <w:rPr>
          <w:rStyle w:val="6"/>
          <w:rFonts w:ascii="仿宋" w:hAnsi="仿宋" w:eastAsia="仿宋"/>
          <w:spacing w:val="-4"/>
          <w:sz w:val="32"/>
          <w:szCs w:val="32"/>
        </w:rPr>
      </w:pPr>
      <w:bookmarkStart w:id="0" w:name="_GoBack"/>
      <w:bookmarkEnd w:id="0"/>
      <w:r>
        <w:rPr>
          <w:rStyle w:val="6"/>
          <w:rFonts w:hint="eastAsia" w:ascii="仿宋" w:hAnsi="仿宋" w:eastAsia="仿宋"/>
          <w:spacing w:val="-4"/>
          <w:sz w:val="32"/>
          <w:szCs w:val="32"/>
        </w:rPr>
        <w:t>一、基本情况</w:t>
      </w:r>
    </w:p>
    <w:p>
      <w:pPr>
        <w:ind w:firstLine="470" w:firstLineChars="150"/>
        <w:rPr>
          <w:rStyle w:val="6"/>
          <w:rFonts w:ascii="仿宋" w:hAnsi="仿宋" w:eastAsia="仿宋"/>
          <w:spacing w:val="-4"/>
          <w:sz w:val="32"/>
          <w:szCs w:val="32"/>
        </w:rPr>
      </w:pPr>
      <w:r>
        <w:rPr>
          <w:rStyle w:val="6"/>
          <w:rFonts w:hint="eastAsia" w:ascii="仿宋" w:hAnsi="仿宋" w:eastAsia="仿宋"/>
          <w:spacing w:val="-4"/>
          <w:sz w:val="32"/>
          <w:szCs w:val="32"/>
        </w:rPr>
        <w:t>（一）、项目预算绩效目标设定情况</w:t>
      </w:r>
    </w:p>
    <w:p>
      <w:pPr>
        <w:adjustRightInd w:val="0"/>
        <w:snapToGrid w:val="0"/>
        <w:spacing w:line="312" w:lineRule="auto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ascii="仿宋" w:hAnsi="仿宋" w:eastAsia="仿宋"/>
          <w:bCs/>
          <w:spacing w:val="-4"/>
          <w:sz w:val="32"/>
          <w:szCs w:val="32"/>
        </w:rPr>
        <w:t>1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.项目预期目标及阶段性目标</w:t>
      </w:r>
    </w:p>
    <w:p>
      <w:pPr>
        <w:adjustRightInd w:val="0"/>
        <w:snapToGrid w:val="0"/>
        <w:spacing w:line="312" w:lineRule="auto"/>
        <w:ind w:firstLine="624" w:firstLineChars="200"/>
        <w:rPr>
          <w:rStyle w:val="6"/>
          <w:rFonts w:ascii="仿宋" w:hAnsi="仿宋" w:eastAsia="仿宋"/>
          <w:b w:val="0"/>
          <w:color w:val="FF0000"/>
          <w:spacing w:val="-4"/>
          <w:sz w:val="32"/>
          <w:szCs w:val="32"/>
        </w:rPr>
      </w:pP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项目主要实施内容为：在于田县新建温室大棚754座，菜窖40座，冷藏库40座，小拱棚200座。</w:t>
      </w:r>
    </w:p>
    <w:p>
      <w:pPr>
        <w:adjustRightInd w:val="0"/>
        <w:snapToGrid w:val="0"/>
        <w:spacing w:line="312" w:lineRule="auto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ascii="仿宋" w:hAnsi="仿宋" w:eastAsia="仿宋"/>
          <w:bCs/>
          <w:spacing w:val="-4"/>
          <w:sz w:val="32"/>
          <w:szCs w:val="32"/>
        </w:rPr>
        <w:t>2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.项目基本性质</w:t>
      </w:r>
    </w:p>
    <w:p>
      <w:pPr>
        <w:adjustRightInd w:val="0"/>
        <w:snapToGrid w:val="0"/>
        <w:spacing w:line="312" w:lineRule="auto"/>
        <w:ind w:firstLine="624" w:firstLineChars="200"/>
        <w:rPr>
          <w:rStyle w:val="6"/>
          <w:rFonts w:ascii="仿宋" w:hAnsi="仿宋" w:eastAsia="仿宋"/>
          <w:b w:val="0"/>
          <w:bCs w:val="0"/>
          <w:sz w:val="32"/>
          <w:szCs w:val="32"/>
        </w:rPr>
      </w:pP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本项目具体性质为2018年《关于2018年冬季蔬菜储存窖项目计划的批复》[于扶办字[2018]11号]，2018年《关于2018年温室大棚项目计划的批复》[于扶办字[2018]15号]</w:t>
      </w:r>
      <w:r>
        <w:rPr>
          <w:rStyle w:val="8"/>
          <w:rFonts w:hint="eastAsia" w:ascii="仿宋" w:hAnsi="仿宋" w:eastAsia="仿宋"/>
          <w:b w:val="0"/>
          <w:spacing w:val="-4"/>
        </w:rPr>
        <w:t>，</w:t>
      </w: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2018年《关于2018年冷藏库建设项目计划的批复》[于扶办字[2018]31号]，2018年《关于2018年小拱棚建设项目计划的批复》[于扶办字[2018]35号]，2018年《关于于田县科克亚乡温室大棚建设项目实施方案的批复》[于发改项目[2018]44号] ，2018年《关于于田县科克亚乡温室大棚建设项目实施方案的批复》[于发改项目[2018]45号]，2018年《关于2018年温室大棚项目计划的批复》[于扶办字[2018]63号]，当年实施财政专项扶贫资金项目。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ascii="仿宋" w:hAnsi="仿宋" w:eastAsia="仿宋"/>
          <w:bCs/>
          <w:spacing w:val="-4"/>
          <w:sz w:val="32"/>
          <w:szCs w:val="32"/>
        </w:rPr>
        <w:t>3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.项目用途及范围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6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该项目实施后，通过建设农业生产配套设施，将提高当地农业综合生产能力，促进当地经济发展，带动贫困户就近就业，增加贫困生收入，助力早日完成脱贫攻坚战。</w:t>
      </w:r>
    </w:p>
    <w:p>
      <w:pPr>
        <w:spacing w:line="360" w:lineRule="auto"/>
        <w:ind w:firstLine="627" w:firstLineChars="200"/>
        <w:rPr>
          <w:rFonts w:ascii="仿宋" w:hAnsi="仿宋" w:eastAsia="仿宋" w:cs="黑体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 w:cs="黑体"/>
          <w:b/>
          <w:bCs/>
          <w:spacing w:val="-4"/>
          <w:sz w:val="32"/>
          <w:szCs w:val="32"/>
        </w:rPr>
        <w:t>二、绩效目标实现情况</w:t>
      </w:r>
    </w:p>
    <w:p>
      <w:pPr>
        <w:ind w:firstLine="313" w:firstLineChars="100"/>
        <w:rPr>
          <w:rStyle w:val="6"/>
          <w:rFonts w:ascii="仿宋" w:hAnsi="仿宋" w:eastAsia="仿宋"/>
          <w:spacing w:val="-4"/>
          <w:sz w:val="32"/>
          <w:szCs w:val="32"/>
        </w:rPr>
      </w:pPr>
      <w:r>
        <w:rPr>
          <w:rStyle w:val="6"/>
          <w:rFonts w:hint="eastAsia" w:ascii="楷体" w:hAnsi="楷体" w:eastAsia="楷体"/>
          <w:spacing w:val="-4"/>
          <w:sz w:val="32"/>
          <w:szCs w:val="32"/>
        </w:rPr>
        <w:t>（一）、</w:t>
      </w:r>
      <w:r>
        <w:rPr>
          <w:rStyle w:val="6"/>
          <w:rFonts w:hint="eastAsia" w:ascii="仿宋" w:hAnsi="仿宋" w:eastAsia="仿宋"/>
          <w:spacing w:val="-4"/>
          <w:sz w:val="32"/>
          <w:szCs w:val="32"/>
        </w:rPr>
        <w:t>项目资金使用及管理情况</w:t>
      </w:r>
    </w:p>
    <w:p>
      <w:pPr>
        <w:adjustRightInd w:val="0"/>
        <w:snapToGrid w:val="0"/>
        <w:spacing w:line="312" w:lineRule="auto"/>
        <w:ind w:firstLine="624" w:firstLineChars="200"/>
        <w:rPr>
          <w:rStyle w:val="6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6"/>
          <w:rFonts w:ascii="仿宋" w:hAnsi="仿宋" w:eastAsia="仿宋"/>
          <w:b w:val="0"/>
          <w:spacing w:val="-4"/>
          <w:sz w:val="32"/>
          <w:szCs w:val="32"/>
        </w:rPr>
        <w:t>1</w:t>
      </w: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.项目资金安排落实、总投入等情况分析</w:t>
      </w:r>
    </w:p>
    <w:p>
      <w:pPr>
        <w:adjustRightInd w:val="0"/>
        <w:snapToGrid w:val="0"/>
        <w:spacing w:line="312" w:lineRule="auto"/>
        <w:ind w:firstLine="640" w:firstLineChars="200"/>
        <w:rPr>
          <w:rStyle w:val="6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6"/>
          <w:rFonts w:hint="eastAsia" w:ascii="仿宋" w:hAnsi="仿宋" w:eastAsia="仿宋"/>
          <w:b w:val="0"/>
          <w:bCs w:val="0"/>
          <w:sz w:val="32"/>
          <w:szCs w:val="32"/>
        </w:rPr>
        <w:t>农业生产配套设施建设项目预算安排总额为4089.45万元万元，其中</w:t>
      </w: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中央财政专项扶贫资金（统筹整合）3289.45万元,以工代赈示范工程中央基建投资预算800万元，2018年实际收到预算资金</w:t>
      </w:r>
      <w:r>
        <w:rPr>
          <w:rStyle w:val="6"/>
          <w:rFonts w:ascii="仿宋" w:hAnsi="仿宋" w:eastAsia="仿宋"/>
          <w:b w:val="0"/>
          <w:spacing w:val="-4"/>
          <w:sz w:val="32"/>
          <w:szCs w:val="32"/>
        </w:rPr>
        <w:t>4089.45</w:t>
      </w: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万元。</w:t>
      </w:r>
    </w:p>
    <w:p>
      <w:pPr>
        <w:adjustRightInd w:val="0"/>
        <w:snapToGrid w:val="0"/>
        <w:spacing w:line="312" w:lineRule="auto"/>
        <w:ind w:firstLine="624" w:firstLineChars="200"/>
        <w:rPr>
          <w:rStyle w:val="6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6"/>
          <w:rFonts w:ascii="仿宋" w:hAnsi="仿宋" w:eastAsia="仿宋"/>
          <w:b w:val="0"/>
          <w:spacing w:val="-4"/>
          <w:sz w:val="32"/>
          <w:szCs w:val="32"/>
        </w:rPr>
        <w:t>2</w:t>
      </w: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.项目资金实际使用情况分析</w:t>
      </w:r>
    </w:p>
    <w:p>
      <w:pPr>
        <w:adjustRightInd w:val="0"/>
        <w:snapToGrid w:val="0"/>
        <w:spacing w:line="312" w:lineRule="auto"/>
        <w:ind w:firstLine="640" w:firstLineChars="200"/>
        <w:rPr>
          <w:rStyle w:val="6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6"/>
          <w:rFonts w:hint="eastAsia" w:ascii="仿宋" w:hAnsi="仿宋" w:eastAsia="仿宋"/>
          <w:b w:val="0"/>
          <w:bCs w:val="0"/>
          <w:sz w:val="32"/>
          <w:szCs w:val="32"/>
        </w:rPr>
        <w:t>本项目实际支付资金</w:t>
      </w:r>
      <w:r>
        <w:rPr>
          <w:rStyle w:val="6"/>
          <w:rFonts w:ascii="仿宋" w:hAnsi="仿宋" w:eastAsia="仿宋"/>
          <w:b w:val="0"/>
          <w:bCs w:val="0"/>
          <w:sz w:val="32"/>
          <w:szCs w:val="32"/>
        </w:rPr>
        <w:t>4089.45</w:t>
      </w:r>
      <w:r>
        <w:rPr>
          <w:rStyle w:val="6"/>
          <w:rFonts w:hint="eastAsia" w:ascii="仿宋" w:hAnsi="仿宋" w:eastAsia="仿宋"/>
          <w:b w:val="0"/>
          <w:bCs w:val="0"/>
          <w:sz w:val="32"/>
          <w:szCs w:val="32"/>
        </w:rPr>
        <w:t>万元，剩余资金为质保金，预算执行率100</w:t>
      </w:r>
      <w:r>
        <w:rPr>
          <w:rStyle w:val="6"/>
          <w:rFonts w:ascii="仿宋" w:hAnsi="仿宋" w:eastAsia="仿宋"/>
          <w:b w:val="0"/>
          <w:bCs w:val="0"/>
          <w:sz w:val="32"/>
          <w:szCs w:val="32"/>
        </w:rPr>
        <w:t>%</w:t>
      </w:r>
      <w:r>
        <w:rPr>
          <w:rStyle w:val="6"/>
          <w:rFonts w:hint="eastAsia" w:ascii="仿宋" w:hAnsi="仿宋" w:eastAsia="仿宋"/>
          <w:b w:val="0"/>
          <w:bCs w:val="0"/>
          <w:sz w:val="32"/>
          <w:szCs w:val="32"/>
        </w:rPr>
        <w:t>。项目资金主要用于在</w:t>
      </w: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科克亚乡新建温室大棚500座，共2600万元；</w:t>
      </w:r>
      <w:r>
        <w:rPr>
          <w:rStyle w:val="6"/>
          <w:rFonts w:hint="eastAsia" w:ascii="仿宋" w:hAnsi="仿宋" w:eastAsia="仿宋"/>
          <w:b w:val="0"/>
          <w:bCs w:val="0"/>
          <w:sz w:val="32"/>
          <w:szCs w:val="32"/>
        </w:rPr>
        <w:t>在</w:t>
      </w: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科克亚乡新建温室大棚101座，共526万元；</w:t>
      </w:r>
      <w:r>
        <w:rPr>
          <w:rStyle w:val="6"/>
          <w:rFonts w:hint="eastAsia" w:ascii="仿宋" w:hAnsi="仿宋" w:eastAsia="仿宋"/>
          <w:b w:val="0"/>
          <w:bCs w:val="0"/>
          <w:sz w:val="32"/>
          <w:szCs w:val="32"/>
        </w:rPr>
        <w:t>在</w:t>
      </w: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科克亚乡新建温室大棚153座，共800万元以工代赈资金；在木尕拉镇、先拜巴扎镇、加依乡、科克亚乡、阿热勒乡、阿日希乡、斯也克乡、托格日尕孜乡、喀尔克乡、奥依托格拉克乡、英巴格乡、希吾勒乡、希吾勒乡、兰干博孜亚建设菜窖40座，共200万；在斯也克乡、兰干乡、奥依托格拉克乡、科克亚乡冷藏库40座，共120万元；在加依乡、先拜巴扎镇、科克亚乡、木尕拉镇小拱棚200座，共31万元。等支出，目前的支出率为100%。</w:t>
      </w:r>
    </w:p>
    <w:p>
      <w:pPr>
        <w:adjustRightInd w:val="0"/>
        <w:snapToGrid w:val="0"/>
        <w:spacing w:line="312" w:lineRule="auto"/>
        <w:ind w:firstLine="624" w:firstLineChars="200"/>
        <w:rPr>
          <w:rStyle w:val="6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6"/>
          <w:rFonts w:ascii="仿宋" w:hAnsi="仿宋" w:eastAsia="仿宋"/>
          <w:b w:val="0"/>
          <w:spacing w:val="-4"/>
          <w:sz w:val="32"/>
          <w:szCs w:val="32"/>
        </w:rPr>
        <w:t>3</w:t>
      </w: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.项目资金管理情况分析</w:t>
      </w:r>
    </w:p>
    <w:p>
      <w:pPr>
        <w:adjustRightInd w:val="0"/>
        <w:snapToGrid w:val="0"/>
        <w:spacing w:line="312" w:lineRule="auto"/>
        <w:ind w:firstLine="640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Style w:val="6"/>
          <w:rFonts w:hint="eastAsia" w:ascii="仿宋" w:hAnsi="仿宋" w:eastAsia="仿宋"/>
          <w:b w:val="0"/>
          <w:bCs w:val="0"/>
          <w:sz w:val="32"/>
          <w:szCs w:val="32"/>
        </w:rPr>
        <w:t>本项目支出严格按照《关于印发新疆维吾尔自治区财政专项扶贫资金（扶贫发展）项目管理办法（暂行）的通知》，《新疆维吾尔自治区财政专项扶贫资金管理办法（暂行）》等内容，严格执行项目资金审批和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国库集中支付手续，资金的拨付有完整的审批程序和手续，不存在截留、挤占、挪用等情况。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6"/>
          <w:rFonts w:ascii="仿宋" w:hAnsi="仿宋" w:eastAsia="仿宋"/>
          <w:spacing w:val="-4"/>
          <w:sz w:val="32"/>
          <w:szCs w:val="32"/>
        </w:rPr>
      </w:pPr>
      <w:r>
        <w:rPr>
          <w:rStyle w:val="6"/>
          <w:rFonts w:hint="eastAsia" w:ascii="仿宋" w:hAnsi="仿宋" w:eastAsia="仿宋"/>
          <w:spacing w:val="-4"/>
          <w:sz w:val="32"/>
          <w:szCs w:val="32"/>
        </w:rPr>
        <w:t>（二）项目组织实施情况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6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6"/>
          <w:rFonts w:ascii="仿宋" w:hAnsi="仿宋" w:eastAsia="仿宋"/>
          <w:b w:val="0"/>
          <w:spacing w:val="-4"/>
          <w:sz w:val="32"/>
          <w:szCs w:val="32"/>
        </w:rPr>
        <w:t>1</w:t>
      </w: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.项目组织情况分析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6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该项目属于财政专项扶贫资金项目</w:t>
      </w:r>
      <w:r>
        <w:rPr>
          <w:rStyle w:val="6"/>
          <w:rFonts w:ascii="仿宋" w:hAnsi="仿宋" w:eastAsia="仿宋"/>
          <w:b w:val="0"/>
          <w:spacing w:val="-4"/>
          <w:sz w:val="32"/>
          <w:szCs w:val="32"/>
        </w:rPr>
        <w:t>,</w:t>
      </w: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项目由于田县农牧局按照项目启动通知的内容执行落实，实施过程均按照本单位制定的管理制度执行。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6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项目资金未发现调整情况。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6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为保证项目质量和成本控制，项目实施完成后，2018年10月28日经施工单位申请，于田县在各村组、农民代表、乡镇领导、县扶贫办、县财政局、县农牧局联合下完成项目验收。验收合格后按合同规定支付剩余资金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6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6"/>
          <w:rFonts w:ascii="仿宋" w:hAnsi="仿宋" w:eastAsia="仿宋"/>
          <w:b w:val="0"/>
          <w:spacing w:val="-4"/>
          <w:sz w:val="32"/>
          <w:szCs w:val="32"/>
        </w:rPr>
        <w:t>2</w:t>
      </w: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.项目管理情况分析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6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在项目实施过程中，严格执行自治区、地区关于财政扶贫资金管理办法，项目实施遵守相关法律法规和业务管理规定，及时做好项目资料收集与归档。根据项目进度，不定期对项目进度情况进行实地查看，对查看过程中发现的问题及时督促整改，确保了项目按时保质完成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6"/>
          <w:rFonts w:ascii="仿宋" w:hAnsi="仿宋" w:eastAsia="仿宋"/>
          <w:bCs w:val="0"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spacing w:val="-4"/>
          <w:sz w:val="32"/>
          <w:szCs w:val="32"/>
        </w:rPr>
        <w:t>（三）项目绩效目标完成情况分析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6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本项目共设置一级指标</w:t>
      </w:r>
      <w:r>
        <w:rPr>
          <w:rStyle w:val="6"/>
          <w:rFonts w:ascii="仿宋" w:hAnsi="仿宋" w:eastAsia="仿宋"/>
          <w:b w:val="0"/>
          <w:spacing w:val="-4"/>
          <w:sz w:val="32"/>
          <w:szCs w:val="32"/>
        </w:rPr>
        <w:t>3</w:t>
      </w: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个，二级指标8个，三级指标30个，其中已完成三级指标30个，指标完成率为100</w:t>
      </w:r>
      <w:r>
        <w:rPr>
          <w:rStyle w:val="6"/>
          <w:rFonts w:ascii="仿宋" w:hAnsi="仿宋" w:eastAsia="仿宋"/>
          <w:b w:val="0"/>
          <w:spacing w:val="-4"/>
          <w:sz w:val="32"/>
          <w:szCs w:val="32"/>
        </w:rPr>
        <w:t>%</w:t>
      </w: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。</w:t>
      </w:r>
    </w:p>
    <w:p>
      <w:pPr>
        <w:spacing w:line="360" w:lineRule="auto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ascii="仿宋" w:hAnsi="仿宋" w:eastAsia="仿宋"/>
          <w:bCs/>
          <w:spacing w:val="-4"/>
          <w:sz w:val="32"/>
          <w:szCs w:val="32"/>
        </w:rPr>
        <w:t>1.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产出指标完成情况分析。</w:t>
      </w:r>
    </w:p>
    <w:p>
      <w:pPr>
        <w:spacing w:line="360" w:lineRule="auto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（</w:t>
      </w:r>
      <w:r>
        <w:rPr>
          <w:rFonts w:ascii="仿宋" w:hAnsi="仿宋" w:eastAsia="仿宋"/>
          <w:bCs/>
          <w:spacing w:val="-4"/>
          <w:sz w:val="32"/>
          <w:szCs w:val="32"/>
        </w:rPr>
        <w:t>1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）项目完成数量</w:t>
      </w:r>
    </w:p>
    <w:p>
      <w:pPr>
        <w:spacing w:line="360" w:lineRule="auto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按项目绩效目标申报设定数量完成。</w:t>
      </w:r>
    </w:p>
    <w:p>
      <w:pPr>
        <w:spacing w:line="360" w:lineRule="auto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</w:t>
      </w:r>
      <w:r>
        <w:rPr>
          <w:rFonts w:ascii="仿宋" w:hAnsi="仿宋" w:eastAsia="仿宋"/>
          <w:sz w:val="32"/>
          <w:szCs w:val="32"/>
        </w:rPr>
        <w:t>2</w:t>
      </w:r>
      <w:r>
        <w:rPr>
          <w:rFonts w:hint="eastAsia" w:ascii="仿宋" w:hAnsi="仿宋" w:eastAsia="仿宋"/>
          <w:sz w:val="32"/>
          <w:szCs w:val="32"/>
        </w:rPr>
        <w:t>）项目完成质量</w:t>
      </w:r>
    </w:p>
    <w:p>
      <w:pPr>
        <w:spacing w:line="360" w:lineRule="auto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项目验收合格率达到目标设定值。</w:t>
      </w:r>
    </w:p>
    <w:p>
      <w:pPr>
        <w:spacing w:line="360" w:lineRule="auto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（</w:t>
      </w:r>
      <w:r>
        <w:rPr>
          <w:rFonts w:ascii="仿宋" w:hAnsi="仿宋" w:eastAsia="仿宋"/>
          <w:bCs/>
          <w:spacing w:val="-4"/>
          <w:sz w:val="32"/>
          <w:szCs w:val="32"/>
        </w:rPr>
        <w:t>3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）项目实施进度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截止2018年10月，该项目已实施完毕，完成建设任务。</w:t>
      </w:r>
    </w:p>
    <w:p>
      <w:pPr>
        <w:spacing w:line="360" w:lineRule="auto"/>
        <w:ind w:firstLine="640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</w:t>
      </w:r>
      <w:r>
        <w:rPr>
          <w:rFonts w:ascii="仿宋" w:hAnsi="仿宋" w:eastAsia="仿宋"/>
          <w:sz w:val="32"/>
          <w:szCs w:val="32"/>
        </w:rPr>
        <w:t>4</w:t>
      </w:r>
      <w:r>
        <w:rPr>
          <w:rFonts w:hint="eastAsia" w:ascii="仿宋" w:hAnsi="仿宋" w:eastAsia="仿宋"/>
          <w:sz w:val="32"/>
          <w:szCs w:val="32"/>
        </w:rPr>
        <w:t>）项目成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本节约情况</w:t>
      </w:r>
    </w:p>
    <w:p>
      <w:pPr>
        <w:spacing w:line="360" w:lineRule="auto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无</w:t>
      </w:r>
    </w:p>
    <w:p>
      <w:pPr>
        <w:spacing w:line="360" w:lineRule="auto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ascii="仿宋" w:hAnsi="仿宋" w:eastAsia="仿宋"/>
          <w:bCs/>
          <w:spacing w:val="-4"/>
          <w:sz w:val="32"/>
          <w:szCs w:val="32"/>
        </w:rPr>
        <w:t>2.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效益指标完成情况分析</w:t>
      </w:r>
    </w:p>
    <w:p>
      <w:pPr>
        <w:spacing w:line="360" w:lineRule="auto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（</w:t>
      </w:r>
      <w:r>
        <w:rPr>
          <w:rFonts w:ascii="仿宋" w:hAnsi="仿宋" w:eastAsia="仿宋"/>
          <w:bCs/>
          <w:spacing w:val="-4"/>
          <w:sz w:val="32"/>
          <w:szCs w:val="32"/>
        </w:rPr>
        <w:t>1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）项目实施的经济效益分析</w:t>
      </w:r>
    </w:p>
    <w:p>
      <w:pPr>
        <w:spacing w:line="360" w:lineRule="auto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项目建成后，温室大棚产值在1200万元以上，菜窖蔬菜收储量在21600立方米以上，冷藏库收储量在21600立方米以上，小拱棚产值在28万元以上，以工代赈发放工资116.65万元。</w:t>
      </w:r>
    </w:p>
    <w:p>
      <w:pPr>
        <w:spacing w:line="360" w:lineRule="auto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（</w:t>
      </w:r>
      <w:r>
        <w:rPr>
          <w:rFonts w:ascii="仿宋" w:hAnsi="仿宋" w:eastAsia="仿宋"/>
          <w:bCs/>
          <w:spacing w:val="-4"/>
          <w:sz w:val="32"/>
          <w:szCs w:val="32"/>
        </w:rPr>
        <w:t>2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）项目实施的社会效益分析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宋体"/>
          <w:color w:val="FF0000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项目建成后，温室大棚带动贫困农户就业达754户，受益建档立卡贫困人口数754人，覆盖行政村数量12个；菜窖带动贫困农户就业200户，受益建档立卡贫困人口数600人，受益村数40个；冷藏库带动贫困农户就业80户，受益建档立卡贫困人口数80人，受益村数7个；小拱棚带动农民就业人数</w:t>
      </w:r>
      <w:r>
        <w:rPr>
          <w:rFonts w:hint="eastAsia" w:ascii="仿宋" w:hAnsi="仿宋" w:eastAsia="仿宋" w:cs="宋体"/>
          <w:sz w:val="32"/>
          <w:szCs w:val="32"/>
        </w:rPr>
        <w:tab/>
      </w:r>
      <w:r>
        <w:rPr>
          <w:rFonts w:hint="eastAsia" w:ascii="仿宋" w:hAnsi="仿宋" w:eastAsia="仿宋" w:cs="宋体"/>
          <w:sz w:val="32"/>
          <w:szCs w:val="32"/>
        </w:rPr>
        <w:t>200人，覆盖行政村数6个。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6"/>
          <w:rFonts w:ascii="仿宋" w:hAnsi="仿宋" w:eastAsia="仿宋"/>
          <w:b w:val="0"/>
          <w:bCs w:val="0"/>
          <w:sz w:val="32"/>
          <w:szCs w:val="32"/>
        </w:rPr>
      </w:pP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（3）</w:t>
      </w:r>
      <w:r>
        <w:rPr>
          <w:rStyle w:val="6"/>
          <w:rFonts w:hint="eastAsia" w:ascii="仿宋" w:hAnsi="仿宋" w:eastAsia="仿宋"/>
          <w:b w:val="0"/>
          <w:bCs w:val="0"/>
          <w:sz w:val="32"/>
          <w:szCs w:val="32"/>
        </w:rPr>
        <w:t>项目实施的生态效益性分析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Style w:val="6"/>
          <w:rFonts w:hint="eastAsia" w:ascii="仿宋" w:hAnsi="仿宋" w:eastAsia="仿宋"/>
          <w:b w:val="0"/>
          <w:bCs w:val="0"/>
          <w:sz w:val="32"/>
          <w:szCs w:val="32"/>
        </w:rPr>
        <w:t>（4）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项目实施的可持续性分析</w:t>
      </w:r>
    </w:p>
    <w:p>
      <w:pPr>
        <w:spacing w:line="360" w:lineRule="auto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项目建成后，将长期带动建档立卡贫困户持续增收。</w:t>
      </w:r>
    </w:p>
    <w:p>
      <w:pPr>
        <w:spacing w:line="360" w:lineRule="auto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ascii="仿宋" w:hAnsi="仿宋" w:eastAsia="仿宋"/>
          <w:bCs/>
          <w:spacing w:val="-4"/>
          <w:sz w:val="32"/>
          <w:szCs w:val="32"/>
        </w:rPr>
        <w:t>3.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满意度指标完成情况分析</w:t>
      </w:r>
    </w:p>
    <w:p>
      <w:pPr>
        <w:spacing w:line="360" w:lineRule="auto"/>
        <w:ind w:firstLine="640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按计划完成项目实施，服务对象满意度指标完成。</w:t>
      </w:r>
    </w:p>
    <w:p>
      <w:pPr>
        <w:spacing w:line="360" w:lineRule="auto"/>
        <w:ind w:firstLine="627" w:firstLineChars="200"/>
        <w:rPr>
          <w:rFonts w:ascii="仿宋" w:hAnsi="仿宋" w:eastAsia="仿宋" w:cs="黑体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 w:cs="黑体"/>
          <w:b/>
          <w:bCs/>
          <w:spacing w:val="-4"/>
          <w:sz w:val="32"/>
          <w:szCs w:val="32"/>
        </w:rPr>
        <w:t>三、综合评价结论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 w:cs="黑体"/>
          <w:sz w:val="32"/>
          <w:szCs w:val="32"/>
        </w:rPr>
        <w:t>经综合评价，本项目实施达成预期指标：资金使用、管理、保障到位，</w:t>
      </w:r>
      <w:r>
        <w:rPr>
          <w:rFonts w:hint="eastAsia" w:ascii="仿宋" w:hAnsi="仿宋" w:eastAsia="仿宋"/>
          <w:sz w:val="32"/>
          <w:szCs w:val="32"/>
        </w:rPr>
        <w:t>严格执行扶贫资金管理办法和县财政资金管理制度，能按照实施方案执行项目管理办法，通过建设基础农业设施，为贫困户发展农业提供了便利条件，带动贫困户就业增收，助力贫困户尽快脱贫。综合评价得分为97分。</w:t>
      </w:r>
    </w:p>
    <w:p>
      <w:pPr>
        <w:adjustRightInd w:val="0"/>
        <w:snapToGrid w:val="0"/>
        <w:spacing w:line="560" w:lineRule="exact"/>
        <w:ind w:firstLine="643" w:firstLineChars="200"/>
        <w:rPr>
          <w:rFonts w:ascii="仿宋" w:hAnsi="仿宋" w:eastAsia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 w:cs="宋体"/>
          <w:b/>
          <w:bCs/>
          <w:sz w:val="32"/>
          <w:szCs w:val="32"/>
        </w:rPr>
        <w:t>四、绩效目标未完成原因和下一步改进措施</w:t>
      </w:r>
    </w:p>
    <w:p>
      <w:pPr>
        <w:spacing w:line="360" w:lineRule="auto"/>
        <w:ind w:firstLine="640" w:firstLineChars="200"/>
        <w:rPr>
          <w:rFonts w:ascii="仿宋" w:hAnsi="仿宋" w:eastAsia="仿宋" w:cs="黑体"/>
          <w:b/>
          <w:bCs/>
          <w:spacing w:val="-4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2018</w:t>
      </w:r>
      <w:r>
        <w:rPr>
          <w:rFonts w:hint="eastAsia" w:ascii="仿宋" w:hAnsi="仿宋" w:eastAsia="仿宋" w:cs="宋体"/>
          <w:sz w:val="32"/>
          <w:szCs w:val="32"/>
        </w:rPr>
        <w:t>年本项目绩效目标全部达成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。</w:t>
      </w:r>
    </w:p>
    <w:p>
      <w:pPr>
        <w:spacing w:line="360" w:lineRule="auto"/>
        <w:ind w:firstLine="627" w:firstLineChars="200"/>
        <w:rPr>
          <w:rFonts w:ascii="仿宋" w:hAnsi="仿宋" w:eastAsia="仿宋" w:cs="黑体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 w:cs="黑体"/>
          <w:b/>
          <w:bCs/>
          <w:spacing w:val="-4"/>
          <w:sz w:val="32"/>
          <w:szCs w:val="32"/>
        </w:rPr>
        <w:t>五、其他需说明的问题。</w:t>
      </w:r>
    </w:p>
    <w:p>
      <w:pPr>
        <w:adjustRightInd w:val="0"/>
        <w:snapToGrid w:val="0"/>
        <w:spacing w:line="560" w:lineRule="exact"/>
        <w:ind w:firstLine="643" w:firstLineChars="200"/>
        <w:outlineLvl w:val="0"/>
        <w:rPr>
          <w:rFonts w:ascii="仿宋" w:hAnsi="仿宋" w:eastAsia="仿宋"/>
          <w:b/>
          <w:color w:val="FF0000"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后续工作计划</w:t>
      </w:r>
      <w:r>
        <w:rPr>
          <w:rFonts w:ascii="仿宋" w:hAnsi="仿宋" w:eastAsia="仿宋"/>
          <w:b/>
          <w:sz w:val="32"/>
          <w:szCs w:val="32"/>
        </w:rPr>
        <w:t>:</w:t>
      </w: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在下一年度，针对该项目实施实际，对农业生产配套设施使用情况进行调查，效果好可规划在其他贫困地区推广建设类似的农业生产配套设施，让更多的贫困地区群众享受到该项目的经济和社会效益。</w:t>
      </w:r>
    </w:p>
    <w:p>
      <w:pPr>
        <w:spacing w:line="360" w:lineRule="auto"/>
        <w:ind w:firstLine="627" w:firstLineChars="200"/>
        <w:rPr>
          <w:rFonts w:ascii="仿宋" w:hAnsi="仿宋" w:eastAsia="仿宋" w:cs="黑体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 w:cs="黑体"/>
          <w:b/>
          <w:bCs/>
          <w:spacing w:val="-4"/>
          <w:sz w:val="32"/>
          <w:szCs w:val="32"/>
        </w:rPr>
        <w:t>六、附表</w:t>
      </w:r>
    </w:p>
    <w:p>
      <w:pPr>
        <w:spacing w:line="360" w:lineRule="auto"/>
        <w:ind w:firstLine="640" w:firstLineChars="200"/>
        <w:rPr>
          <w:rFonts w:hint="eastAsia" w:ascii="仿宋" w:hAnsi="仿宋" w:eastAsia="仿宋" w:cs="宋体"/>
          <w:bCs/>
          <w:kern w:val="0"/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仿宋" w:hAnsi="仿宋" w:eastAsia="仿宋" w:cs="宋体"/>
          <w:bCs/>
          <w:kern w:val="0"/>
          <w:sz w:val="32"/>
          <w:szCs w:val="32"/>
        </w:rPr>
        <w:t>绩效自评表</w:t>
      </w:r>
    </w:p>
    <w:tbl>
      <w:tblPr>
        <w:tblStyle w:val="7"/>
        <w:tblW w:w="12990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80"/>
        <w:gridCol w:w="1080"/>
        <w:gridCol w:w="1080"/>
        <w:gridCol w:w="1080"/>
        <w:gridCol w:w="1905"/>
        <w:gridCol w:w="1080"/>
        <w:gridCol w:w="1230"/>
        <w:gridCol w:w="1215"/>
        <w:gridCol w:w="1080"/>
        <w:gridCol w:w="1080"/>
        <w:gridCol w:w="1080"/>
      </w:tblGrid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1299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Style w:val="11"/>
                <w:lang w:val="en-US" w:eastAsia="zh-CN" w:bidi="ar"/>
              </w:rPr>
              <w:t>绩效目标自评表</w:t>
            </w:r>
            <w:r>
              <w:rPr>
                <w:rStyle w:val="12"/>
                <w:lang w:val="en-US" w:eastAsia="zh-CN" w:bidi="ar"/>
              </w:rPr>
              <w:t xml:space="preserve"> 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2990" w:type="dxa"/>
            <w:gridSpan w:val="11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lang w:val="en-US" w:eastAsia="zh-CN" w:bidi="ar"/>
              </w:rPr>
              <w:t>（2018</w:t>
            </w:r>
            <w:r>
              <w:rPr>
                <w:rStyle w:val="14"/>
                <w:lang w:val="en-US" w:eastAsia="zh-CN" w:bidi="ar"/>
              </w:rPr>
              <w:t>年度）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2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406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农业生产配套设施建设项目（以工代赈）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项目负责人及电话</w:t>
            </w:r>
          </w:p>
        </w:tc>
        <w:tc>
          <w:tcPr>
            <w:tcW w:w="445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李国亮 15276001366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阿木提江13345389445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32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406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于田县农牧局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445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于田县农牧局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240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资金情况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全年预算数（A）</w:t>
            </w:r>
          </w:p>
        </w:tc>
        <w:tc>
          <w:tcPr>
            <w:tcW w:w="24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全年执行数（B）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分值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执行率（B/A)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240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年度资金总额：</w:t>
            </w: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4089.45万元</w:t>
            </w:r>
          </w:p>
        </w:tc>
        <w:tc>
          <w:tcPr>
            <w:tcW w:w="24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4089.45万元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240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15"/>
                <w:lang w:val="en-US" w:eastAsia="zh-CN" w:bidi="ar"/>
              </w:rPr>
              <w:t xml:space="preserve"> 其中：本年财政拨款</w:t>
            </w: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中央财政专项扶贫资金（统筹整合）3289.45万元,以工代赈示范工程中央基建投资预算800万元</w:t>
            </w:r>
          </w:p>
        </w:tc>
        <w:tc>
          <w:tcPr>
            <w:tcW w:w="24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中央财政专项扶贫资金（统筹整合）3289.45万元,以工代赈示范工程中央基建投资预算800万元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240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15"/>
                <w:lang w:val="en-US" w:eastAsia="zh-CN" w:bidi="ar"/>
              </w:rPr>
              <w:t xml:space="preserve">       其他资金</w:t>
            </w: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年度总体目标</w:t>
            </w:r>
          </w:p>
        </w:tc>
        <w:tc>
          <w:tcPr>
            <w:tcW w:w="622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年初设定目标</w:t>
            </w:r>
          </w:p>
        </w:tc>
        <w:tc>
          <w:tcPr>
            <w:tcW w:w="568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年度总体目标完成情况综述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2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22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目标1：新建温室大棚754座，菜窖40座，冷藏库40座，小拱棚200座。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目标2：通过建设基础农业设施，为贫困户发展产业提供了便利条件，带动贫困户就业增收，助力贫困户尽快脱贫。</w:t>
            </w:r>
          </w:p>
        </w:tc>
        <w:tc>
          <w:tcPr>
            <w:tcW w:w="568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目标1：新建温室大棚754座，菜窖40座，冷藏库40座，小拱棚200座。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目标2：通过建设基础农业设施，为贫困户发展产业提供了便利条件，带动贫困户就业增收，助力贫困户尽快脱贫。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绩效指标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一级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分值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年度指标值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全年实际值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得分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未完成原因及拟采取的改进措施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(50分)</w:t>
            </w: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新建温室大棚数量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754座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754座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新建菜窖数量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40座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40座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新建冷藏库数量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40座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40座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新建小拱棚数量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200座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200座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项目验收合格率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9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开工时间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2018年6月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2018年6月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2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完成时间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2018年10月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2018年10月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温室大棚每座补助标准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5.2万元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5.2万元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菜窖每座补助标准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5万元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5万元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冷藏库每座补助标准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3万元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3万元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小拱棚每座补助标准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0.155万元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0.155万元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益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(30分)</w:t>
            </w: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经济效益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指标</w:t>
            </w: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温室大棚产值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≥1200万元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≥1200万元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菜窖蔬菜收储量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≥21600立方米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≥21600立方米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冷藏库收储量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≥21600立方米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≥21600立方米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小拱棚产值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≥28万元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≥28万元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以工代赈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116.65万元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116.65万元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指标</w:t>
            </w: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温室大棚带动贫困农户就业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754户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754户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温室大棚受益建档立卡贫困人口数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754人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754人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温室大棚覆盖行政村数量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12个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12个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菜窖带动贫困农户就业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200户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200户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菜窖受益建档立卡贫困人口数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600人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600人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菜窖受益村数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40个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40个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冷藏库带动贫困农户就业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80户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80户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冷藏库受益建档立卡贫困人口数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80人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80人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冷藏库受益村数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7个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7个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小拱棚带动农民就业人数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200人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200人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小拱棚覆盖行政村数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6个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6个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带动建档立卡贫困户持续增收年限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长期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长期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(10分)</w:t>
            </w: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服务对象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受益贫困人口满意度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≥98%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98%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受益建档立卡贫困人口满意度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≥98%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98%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2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总分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24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97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12990" w:type="dxa"/>
            <w:gridSpan w:val="11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16"/>
                <w:lang w:val="en-US" w:eastAsia="zh-CN" w:bidi="ar"/>
              </w:rPr>
              <w:t>注：1.一级指标分值统一设置为：产出指标50分、效益指标30分、满意度指标10分、预算资金执行率10分。如有特殊情况，上述权重可做适当调整，但加总后应等于100分。各部门根据各项指标重要程度确定三级指标的分值。得分最高不能超过该指标分值上限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1299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2.定性指标根据指标完成情况分为：达成预期指标、部分达成预期指标并具有一定效果、未达成预期指标且效果较差三档，分别按照该指标对应分值区间100-80%(含80%)、80-60%(含60%)、60-0%合理确定得分。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1299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16"/>
                <w:lang w:val="en-US" w:eastAsia="zh-CN" w:bidi="ar"/>
              </w:rPr>
              <w:t xml:space="preserve">    3.定量指标若为正向指标（即指标值为≥*），则得分计算方法应用全年实际值/年度指标值</w:t>
            </w:r>
            <w:r>
              <w:rPr>
                <w:rStyle w:val="17"/>
                <w:lang w:val="en-US" w:eastAsia="zh-CN" w:bidi="ar"/>
              </w:rPr>
              <w:t>╳</w:t>
            </w:r>
            <w:r>
              <w:rPr>
                <w:rStyle w:val="16"/>
                <w:lang w:val="en-US" w:eastAsia="zh-CN" w:bidi="ar"/>
              </w:rPr>
              <w:t>该指标分值；若定量指标为反向指标（即指标值为≤*），则得分计算方法应用年度指标值/全年实际值</w:t>
            </w:r>
            <w:r>
              <w:rPr>
                <w:rStyle w:val="17"/>
                <w:lang w:val="en-US" w:eastAsia="zh-CN" w:bidi="ar"/>
              </w:rPr>
              <w:t>╳</w:t>
            </w:r>
            <w:r>
              <w:rPr>
                <w:rStyle w:val="16"/>
                <w:lang w:val="en-US" w:eastAsia="zh-CN" w:bidi="ar"/>
              </w:rPr>
              <w:t>该指标分值；定量指标得分最高不得超过该指标分值上限。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1299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绩效目标自评表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 xml:space="preserve"> 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2990" w:type="dxa"/>
            <w:gridSpan w:val="11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（2018年度）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2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406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农业生产配套设施建设项目（以工代赈）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项目负责人及电话</w:t>
            </w:r>
          </w:p>
        </w:tc>
        <w:tc>
          <w:tcPr>
            <w:tcW w:w="445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李国亮 15276001366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阿木提江13345389445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32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406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于田县农牧局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445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于田县农牧局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240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资金情况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全年预算数（A）</w:t>
            </w:r>
          </w:p>
        </w:tc>
        <w:tc>
          <w:tcPr>
            <w:tcW w:w="24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全年执行数（B）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分值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执行率（B/A)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240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年度资金总额：</w:t>
            </w: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4089.45万元</w:t>
            </w:r>
          </w:p>
        </w:tc>
        <w:tc>
          <w:tcPr>
            <w:tcW w:w="24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4089.45万元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240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其中：本年财政拨款</w:t>
            </w: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中央财政专项扶贫资金（统筹整合）3289.45万元,以工代赈示范工程中央基建投资预算800万元</w:t>
            </w:r>
          </w:p>
        </w:tc>
        <w:tc>
          <w:tcPr>
            <w:tcW w:w="24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中央财政专项扶贫资金（统筹整合）3289.45万元,以工代赈示范工程中央基建投资预算800万元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240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   其他资金</w:t>
            </w: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年度总体目标</w:t>
            </w:r>
          </w:p>
        </w:tc>
        <w:tc>
          <w:tcPr>
            <w:tcW w:w="622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年初设定目标</w:t>
            </w:r>
          </w:p>
        </w:tc>
        <w:tc>
          <w:tcPr>
            <w:tcW w:w="568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年度总体目标完成情况综述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2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22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目标1：新建温室大棚754座，菜窖40座，冷藏库40座，小拱棚200座。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目标2：通过建设基础农业设施，为贫困户发展产业提供了便利条件，带动贫困户就业增收，助力贫困户尽快脱贫。</w:t>
            </w:r>
          </w:p>
        </w:tc>
        <w:tc>
          <w:tcPr>
            <w:tcW w:w="568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目标1：新建温室大棚754座，菜窖40座，冷藏库40座，小拱棚200座。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目标2：通过建设基础农业设施，为贫困户发展产业提供了便利条件，带动贫困户就业增收，助力贫困户尽快脱贫。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绩效指标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一级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分值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年度指标值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全年实际值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得分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未完成原因及拟采取的改进措施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(50分)</w:t>
            </w: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新建温室大棚数量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754座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754座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新建菜窖数量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40座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40座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新建冷藏库数量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40座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40座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新建小拱棚数量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200座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200座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项目验收合格率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9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开工时间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2018年6月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2018年6月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2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完成时间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2018年10月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2018年10月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温室大棚每座补助标准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5.2万元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5.2万元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菜窖每座补助标准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5万元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5万元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冷藏库每座补助标准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3万元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3万元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小拱棚每座补助标准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0.155万元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0.155万元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益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(30分)</w:t>
            </w: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经济效益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指标</w:t>
            </w: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温室大棚产值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≥1200万元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≥1200万元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菜窖蔬菜收储量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≥21600立方米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≥21600立方米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冷藏库收储量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≥21600立方米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≥21600立方米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小拱棚产值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≥28万元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≥28万元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以工代赈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116.65万元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116.65万元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指标</w:t>
            </w: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温室大棚带动贫困农户就业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754户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754户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温室大棚受益建档立卡贫困人口数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754人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754人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温室大棚覆盖行政村数量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12个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12个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菜窖带动贫困农户就业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200户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200户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菜窖受益建档立卡贫困人口数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600人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600人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菜窖受益村数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40个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40个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冷藏库带动贫困农户就业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80户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80户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冷藏库受益建档立卡贫困人口数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80人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80人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冷藏库受益村数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7个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7个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小拱棚带动农民就业人数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200人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200人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小拱棚覆盖行政村数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6个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6个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带动建档立卡贫困户持续增收年限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长期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长期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(10分)</w:t>
            </w: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服务对象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受益贫困人口满意度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≥98%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98%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受益建档立卡贫困人口满意度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≥98%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98%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2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总分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24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97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12990" w:type="dxa"/>
            <w:gridSpan w:val="11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注：1.一级指标分值统一设置为：产出指标50分、效益指标30分、满意度指标10分、预算资金执行率10分。如有特殊情况，上述权重可做适当调整，但加总后应等于100分。各部门根据各项指标重要程度确定三级指标的分值。得分最高不能超过该指标分值上限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1299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2.定性指标根据指标完成情况分为：达成预期指标、部分达成预期指标并具有一定效果、未达成预期指标且效果较差三档，分别按照该指标对应分值区间100-80%(含80%)、80-60%(含60%)、60-0%合理确定得分。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1299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3.定量指标若为正向指标（即指标值为≥*），则得分计算方法应用全年实际值/年度指标值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  <w:t>╳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该指标分值；若定量指标为反向指标（即指标值为≤*），则得分计算方法应用年度指标值/全年实际值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  <w:t>╳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该指标分值；定量指标得分最高不得超过该指标分值上限。</w:t>
            </w:r>
          </w:p>
        </w:tc>
      </w:tr>
    </w:tbl>
    <w:p>
      <w:pPr>
        <w:pStyle w:val="2"/>
        <w:sectPr>
          <w:pgSz w:w="16838" w:h="11906" w:orient="landscape"/>
          <w:pgMar w:top="1800" w:right="1440" w:bottom="1800" w:left="1440" w:header="851" w:footer="992" w:gutter="0"/>
          <w:cols w:space="425" w:num="1"/>
          <w:docGrid w:type="lines" w:linePitch="312" w:charSpace="0"/>
        </w:sectPr>
      </w:pP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2B0A20"/>
    <w:rsid w:val="000B0102"/>
    <w:rsid w:val="002013E3"/>
    <w:rsid w:val="002A4A7B"/>
    <w:rsid w:val="002B0A20"/>
    <w:rsid w:val="003271B3"/>
    <w:rsid w:val="003E22C7"/>
    <w:rsid w:val="0047101C"/>
    <w:rsid w:val="00472A5B"/>
    <w:rsid w:val="004971E2"/>
    <w:rsid w:val="004A1894"/>
    <w:rsid w:val="0050253B"/>
    <w:rsid w:val="00587C0D"/>
    <w:rsid w:val="00614175"/>
    <w:rsid w:val="00745A1C"/>
    <w:rsid w:val="0078749A"/>
    <w:rsid w:val="008B75B4"/>
    <w:rsid w:val="00A74772"/>
    <w:rsid w:val="00C0379D"/>
    <w:rsid w:val="00C2731C"/>
    <w:rsid w:val="00E523DB"/>
    <w:rsid w:val="00EA529B"/>
    <w:rsid w:val="00F15357"/>
    <w:rsid w:val="105C2D06"/>
    <w:rsid w:val="2E462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99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30"/>
      <w:szCs w:val="24"/>
      <w:lang w:val="en-US" w:eastAsia="zh-CN" w:bidi="ar-SA"/>
    </w:rPr>
  </w:style>
  <w:style w:type="paragraph" w:styleId="2">
    <w:name w:val="heading 3"/>
    <w:basedOn w:val="1"/>
    <w:next w:val="1"/>
    <w:link w:val="8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Strong"/>
    <w:qFormat/>
    <w:uiPriority w:val="99"/>
    <w:rPr>
      <w:rFonts w:cs="Times New Roman"/>
      <w:b/>
      <w:bCs/>
    </w:rPr>
  </w:style>
  <w:style w:type="character" w:customStyle="1" w:styleId="8">
    <w:name w:val="标题 3 Char"/>
    <w:basedOn w:val="5"/>
    <w:link w:val="2"/>
    <w:semiHidden/>
    <w:qFormat/>
    <w:uiPriority w:val="9"/>
    <w:rPr>
      <w:rFonts w:ascii="Times New Roman" w:hAnsi="Times New Roman" w:eastAsia="宋体" w:cs="Times New Roman"/>
      <w:b/>
      <w:bCs/>
      <w:sz w:val="32"/>
      <w:szCs w:val="32"/>
    </w:rPr>
  </w:style>
  <w:style w:type="character" w:customStyle="1" w:styleId="9">
    <w:name w:val="页眉 Char"/>
    <w:basedOn w:val="5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页脚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1">
    <w:name w:val="font41"/>
    <w:basedOn w:val="5"/>
    <w:qFormat/>
    <w:uiPriority w:val="0"/>
    <w:rPr>
      <w:rFonts w:hint="eastAsia" w:ascii="宋体" w:hAnsi="宋体" w:eastAsia="宋体" w:cs="宋体"/>
      <w:b/>
      <w:color w:val="000000"/>
      <w:sz w:val="32"/>
      <w:szCs w:val="32"/>
      <w:u w:val="none"/>
    </w:rPr>
  </w:style>
  <w:style w:type="character" w:customStyle="1" w:styleId="12">
    <w:name w:val="font51"/>
    <w:basedOn w:val="5"/>
    <w:qFormat/>
    <w:uiPriority w:val="0"/>
    <w:rPr>
      <w:rFonts w:hint="eastAsia" w:ascii="宋体" w:hAnsi="宋体" w:eastAsia="宋体" w:cs="宋体"/>
      <w:color w:val="000000"/>
      <w:sz w:val="32"/>
      <w:szCs w:val="32"/>
      <w:u w:val="none"/>
    </w:rPr>
  </w:style>
  <w:style w:type="character" w:customStyle="1" w:styleId="13">
    <w:name w:val="font61"/>
    <w:basedOn w:val="5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4">
    <w:name w:val="font01"/>
    <w:basedOn w:val="5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5">
    <w:name w:val="font71"/>
    <w:basedOn w:val="5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6">
    <w:name w:val="font21"/>
    <w:basedOn w:val="5"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17">
    <w:name w:val="font11"/>
    <w:basedOn w:val="5"/>
    <w:qFormat/>
    <w:uiPriority w:val="0"/>
    <w:rPr>
      <w:rFonts w:hint="eastAsia" w:ascii="宋体" w:hAnsi="宋体" w:eastAsia="宋体" w:cs="宋体"/>
      <w:color w:val="000000"/>
      <w:sz w:val="12"/>
      <w:szCs w:val="1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新疆大学</Company>
  <Pages>6</Pages>
  <Words>372</Words>
  <Characters>2127</Characters>
  <Lines>17</Lines>
  <Paragraphs>4</Paragraphs>
  <TotalTime>68</TotalTime>
  <ScaleCrop>false</ScaleCrop>
  <LinksUpToDate>false</LinksUpToDate>
  <CharactersWithSpaces>2495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2019-02-28T03:16:00Z</dcterms:created>
  <dc:creator>黄骥</dc:creator>
  <cp:lastModifiedBy>Administrator</cp:lastModifiedBy>
  <dcterms:modified xsi:type="dcterms:W3CDTF">2019-06-26T12:24:54Z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</Properties>
</file>