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sz w:val="36"/>
          <w:szCs w:val="36"/>
          <w:lang w:eastAsia="zh-CN"/>
        </w:rPr>
        <w:t>于田县市场监督管理局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地、行署</w:t>
      </w:r>
      <w:r>
        <w:rPr>
          <w:rFonts w:hint="eastAsia" w:ascii="仿宋_GB2312" w:hAnsi="华文中宋" w:eastAsia="仿宋_GB2312"/>
          <w:sz w:val="32"/>
          <w:szCs w:val="32"/>
        </w:rPr>
        <w:t>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我单位主要职能为：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(一)负责市场综合监督管理和知识产权管理。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(二)负责市场主体统一登记注册。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(三)负责组织和指导市场监督管理职责范围内综合执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法工作。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(四)负责反垄断统一执法。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(五)负责监督管理市场秩序。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(六)负责宏观质量管理。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(七)负责产品质量安全监督管理。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(八)负责特种设备安全监督管理。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(九)负责食品安全监督管理综合协调。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(十)负责食品安全监督管理、建立覆盖食品生产、流通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消费全过程的监督检查制度和隐患排查治理机制并组织实施。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(十一)负责统一管理计量工作。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(十二)负责统一管理标准化工作。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(十三)负责统一管理检验检测工作。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(十四)负责统一管理、监督和综合协调认证认可工作。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(十五)负责市场监督管理和知识产权、科技和信息化建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设新闻宣传以及对外交流与合作。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(十六)负责贯彻落实国家、自治区、地区关于药品、医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疗器械和化妆品监督管理的法律、法规、规章和政策。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(十七)负责促进知识产权运用。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(十八)负责保护知识产权。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(十九)承担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</w:t>
      </w:r>
      <w:r>
        <w:rPr>
          <w:rFonts w:hint="eastAsia" w:ascii="仿宋_GB2312" w:hAnsi="华文中宋" w:eastAsia="仿宋_GB2312"/>
          <w:sz w:val="32"/>
          <w:szCs w:val="32"/>
        </w:rPr>
        <w:t>食品安全委员会的具体工作。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(二十)完成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</w:t>
      </w:r>
      <w:r>
        <w:rPr>
          <w:rFonts w:hint="default" w:ascii="仿宋_GB2312" w:hAnsi="华文中宋" w:eastAsia="仿宋_GB2312"/>
          <w:sz w:val="32"/>
          <w:szCs w:val="32"/>
          <w:lang w:val="en" w:eastAsia="zh-CN"/>
        </w:rPr>
        <w:t>县委、县政府</w:t>
      </w:r>
      <w:r>
        <w:rPr>
          <w:rFonts w:hint="eastAsia" w:ascii="仿宋_GB2312" w:hAnsi="华文中宋" w:eastAsia="仿宋_GB2312"/>
          <w:sz w:val="32"/>
          <w:szCs w:val="32"/>
        </w:rPr>
        <w:t>交办的其他任务。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知识产权管理、质量管理、特种设备质量管理、计量管理，标准化管理。划出职能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799.24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1101.86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（一）因知识产权管理、质量管理、特种设备质量管理、计量管理，标准化管理职能划入，划入预算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274.62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176.93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numPr>
          <w:ilvl w:val="0"/>
          <w:numId w:val="0"/>
        </w:numPr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（三）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</w:rPr>
        <w:t>2019年我单位年初部门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hAnsi="华文中宋" w:eastAsia="仿宋_GB2312"/>
          <w:sz w:val="32"/>
          <w:szCs w:val="32"/>
        </w:rPr>
        <w:t>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18.4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,其中因公出国（境）费0万元，公务用车购置0万元，公务用车运行费18.4万元，公务接待费0万元。本次因机构改革职能整合质监局划入三公经费预算4.6万元，共计增资23万元，均为公务用车运行维护费。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车辆保险</w:t>
      </w:r>
      <w:r>
        <w:rPr>
          <w:rFonts w:hint="eastAsia" w:ascii="仿宋_GB2312" w:hAnsi="华文中宋" w:eastAsia="仿宋_GB2312"/>
          <w:sz w:val="32"/>
          <w:szCs w:val="32"/>
        </w:rPr>
        <w:t>项目经费绩效目标调整同步调整。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和田地区党政机构改革部门单位人员变动情况表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和田地区党政机构改革部门单位资产变动情况表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党政机关机构改革预算调整表（A3，明细到项级）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华文中宋" w:eastAsia="仿宋_GB2312"/>
          <w:sz w:val="32"/>
          <w:szCs w:val="32"/>
        </w:rPr>
        <w:t>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M6pebnPAAAABQEAAA8AAAAAAAAA&#10;AQAgAAAAOAAAAGRycy9kb3ducmV2LnhtbFBLAQIUABQAAAAIAIdO4kDPfshyywEAAHIDAAAOAAAA&#10;AAAAAAEAIAAAADQ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9EC092F"/>
    <w:rsid w:val="10885B54"/>
    <w:rsid w:val="1DB83A6E"/>
    <w:rsid w:val="290D0A88"/>
    <w:rsid w:val="33FD5B6C"/>
    <w:rsid w:val="7FFEB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17</TotalTime>
  <ScaleCrop>false</ScaleCrop>
  <LinksUpToDate>false</LinksUpToDate>
  <CharactersWithSpaces>710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2019-03-16T08:58:00Z</dcterms:created>
  <dc:creator>刘大军（预算处）</dc:creator>
  <cp:lastModifiedBy>zfbgs</cp:lastModifiedBy>
  <cp:lastPrinted>2019-12-24T23:53:00Z</cp:lastPrinted>
  <dcterms:modified xsi:type="dcterms:W3CDTF">2024-04-18T11:52:16Z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