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bCs/>
          <w:sz w:val="36"/>
          <w:szCs w:val="36"/>
        </w:rPr>
      </w:pPr>
      <w:r>
        <w:rPr>
          <w:rFonts w:hint="eastAsia" w:ascii="华文中宋" w:hAnsi="华文中宋" w:eastAsia="华文中宋"/>
          <w:b/>
          <w:bCs/>
          <w:sz w:val="36"/>
          <w:szCs w:val="36"/>
          <w:lang w:val="en-US" w:eastAsia="zh-CN"/>
        </w:rPr>
        <w:t>于田县商务和工业信息化局2019年</w:t>
      </w:r>
      <w:r>
        <w:rPr>
          <w:rFonts w:hint="eastAsia" w:ascii="华文中宋" w:hAnsi="华文中宋" w:eastAsia="华文中宋"/>
          <w:b/>
          <w:bCs/>
          <w:sz w:val="36"/>
          <w:szCs w:val="36"/>
        </w:rPr>
        <w:t>部门单位调整预算补充公开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地、行署</w:t>
      </w:r>
      <w:r>
        <w:rPr>
          <w:rFonts w:hint="eastAsia" w:ascii="仿宋_GB2312" w:hAnsi="华文中宋" w:eastAsia="仿宋_GB2312"/>
          <w:sz w:val="32"/>
          <w:szCs w:val="32"/>
        </w:rPr>
        <w:t>《关于</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机构改革方案的实施意见的通知》，调整部门单位预算。现将我单位预算调整情况补充公开如下：</w:t>
      </w:r>
    </w:p>
    <w:p>
      <w:pPr>
        <w:pStyle w:val="9"/>
        <w:numPr>
          <w:ilvl w:val="0"/>
          <w:numId w:val="1"/>
        </w:numPr>
        <w:ind w:firstLineChars="0"/>
        <w:rPr>
          <w:rFonts w:hint="eastAsia" w:ascii="黑体" w:hAnsi="黑体" w:eastAsia="黑体"/>
          <w:b/>
          <w:bCs/>
          <w:sz w:val="32"/>
          <w:szCs w:val="32"/>
        </w:rPr>
      </w:pPr>
      <w:r>
        <w:rPr>
          <w:rFonts w:hint="eastAsia" w:ascii="黑体" w:hAnsi="黑体" w:eastAsia="黑体"/>
          <w:b/>
          <w:bCs/>
          <w:sz w:val="32"/>
          <w:szCs w:val="32"/>
        </w:rPr>
        <w:t>单位职能划转情况</w:t>
      </w:r>
    </w:p>
    <w:p>
      <w:pPr>
        <w:rPr>
          <w:rFonts w:hint="eastAsia" w:ascii="仿宋_GB2312" w:hAnsi="华文中宋" w:eastAsia="仿宋_GB2312"/>
          <w:b/>
          <w:bCs/>
          <w:sz w:val="32"/>
          <w:szCs w:val="32"/>
          <w:lang w:eastAsia="zh-CN"/>
        </w:rPr>
      </w:pPr>
      <w:r>
        <w:rPr>
          <w:rFonts w:hint="eastAsia" w:ascii="仿宋_GB2312" w:hAnsi="华文中宋" w:eastAsia="仿宋_GB2312"/>
          <w:b/>
          <w:bCs/>
          <w:sz w:val="32"/>
          <w:szCs w:val="32"/>
        </w:rPr>
        <w:t>我单位主要职能为</w:t>
      </w:r>
      <w:r>
        <w:rPr>
          <w:rFonts w:hint="eastAsia" w:ascii="仿宋_GB2312" w:hAnsi="华文中宋" w:eastAsia="仿宋_GB2312"/>
          <w:b/>
          <w:bCs/>
          <w:sz w:val="32"/>
          <w:szCs w:val="32"/>
          <w:lang w:eastAsia="zh-CN"/>
        </w:rPr>
        <w:t>：</w:t>
      </w:r>
    </w:p>
    <w:p>
      <w:pPr>
        <w:widowControl/>
        <w:numPr>
          <w:ilvl w:val="0"/>
          <w:numId w:val="0"/>
        </w:numPr>
        <w:spacing w:line="560" w:lineRule="exact"/>
        <w:jc w:val="left"/>
        <w:rPr>
          <w:rFonts w:hint="eastAsia" w:ascii="仿宋_GB2312" w:hAnsi="仿宋" w:eastAsia="仿宋_GB2312"/>
          <w:sz w:val="32"/>
          <w:szCs w:val="32"/>
        </w:rPr>
      </w:pPr>
      <w:r>
        <w:rPr>
          <w:rFonts w:hint="eastAsia" w:ascii="黑体" w:hAnsi="黑体" w:eastAsia="黑体" w:cs="宋体"/>
          <w:bCs/>
          <w:kern w:val="0"/>
          <w:sz w:val="32"/>
          <w:szCs w:val="32"/>
          <w:lang w:val="en-US" w:eastAsia="zh-CN"/>
        </w:rPr>
        <w:t xml:space="preserve"> </w:t>
      </w:r>
      <w:r>
        <w:rPr>
          <w:rFonts w:hint="eastAsia" w:ascii="仿宋_GB2312" w:hAnsi="黑体" w:eastAsia="仿宋_GB2312" w:cs="宋体"/>
          <w:bCs/>
          <w:kern w:val="0"/>
          <w:sz w:val="32"/>
          <w:szCs w:val="32"/>
        </w:rPr>
        <w:t xml:space="preserve"> </w:t>
      </w:r>
      <w:r>
        <w:rPr>
          <w:rFonts w:hint="eastAsia" w:ascii="仿宋_GB2312" w:hAnsi="仿宋" w:eastAsia="仿宋_GB2312"/>
          <w:sz w:val="32"/>
          <w:szCs w:val="32"/>
        </w:rPr>
        <w:t>1、</w:t>
      </w:r>
      <w:r>
        <w:rPr>
          <w:rFonts w:hint="eastAsia" w:ascii="仿宋_GB2312" w:hAnsi="仿宋_GB2312" w:eastAsia="仿宋_GB2312" w:cs="仿宋_GB2312"/>
          <w:sz w:val="32"/>
          <w:szCs w:val="32"/>
        </w:rPr>
        <w:t>贯彻有关商务和经济信信息化内外贸，外资和对外经济合作法律法规和方针政策；指导和协调县内外贸管理及外商投资管理、对外经济合作工作；拟订商务发展规划、年度计划，制定经济和信息化发展办法措施，提出新型工业化、信息化发展战略和政策建议，并组织实施和监督检查，推进信息化和工业化融合；协调解决工业化和信息化进程中的重大问题。</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 w:eastAsia="仿宋_GB2312"/>
          <w:sz w:val="32"/>
          <w:szCs w:val="32"/>
        </w:rPr>
        <w:t>2、</w:t>
      </w:r>
      <w:r>
        <w:rPr>
          <w:rFonts w:hint="eastAsia" w:ascii="仿宋_GB2312" w:hAnsi="仿宋_GB2312" w:eastAsia="仿宋_GB2312" w:cs="仿宋_GB2312"/>
          <w:sz w:val="32"/>
          <w:szCs w:val="32"/>
        </w:rPr>
        <w:t>制定商务和经济信息化发展规划、年度计划并组织实施；根据国家、自治区产业政策，制定于田县产业政策，并组织实施和监督检查；指导于田县产业合理布局和结构调整，促进一、二、三产业协调发展；制定工业和信息产业优化布局、结构调整的政策措施并组织实施，组织协调重点产业调整和振兴规划的制定与实施。</w:t>
      </w:r>
    </w:p>
    <w:p>
      <w:pPr>
        <w:numPr>
          <w:ilvl w:val="0"/>
          <w:numId w:val="2"/>
        </w:numPr>
        <w:snapToGrid w:val="0"/>
        <w:spacing w:line="5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制定于田县经济和信息化领域技术进步及自助创新的政策措施，推动技术创新和产学研相结合，推进相关科研成果产业化；制定高技术产业中涉及生物医药、新材料、信息产业等规划、政策和标准并组织实施，推动新型产业发展；负责实施于田县范围内的自治区、地区重大产业技术开发项目；组织实施于田县新产品开发、新技术推广及鉴定、奖励工作；负责组织协调振兴装备制造业工作，指导引进重大技术装备的科技创新。</w:t>
      </w:r>
    </w:p>
    <w:p>
      <w:pPr>
        <w:spacing w:line="560" w:lineRule="exact"/>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rPr>
        <w:t>4、</w:t>
      </w:r>
      <w:r>
        <w:rPr>
          <w:rFonts w:hint="eastAsia" w:ascii="仿宋_GB2312" w:hAnsi="仿宋_GB2312" w:eastAsia="仿宋_GB2312" w:cs="仿宋_GB2312"/>
          <w:sz w:val="32"/>
          <w:szCs w:val="32"/>
        </w:rPr>
        <w:t>组织制定并指导实施于田县手工羊毛地毯产业发展的相关规划和政策措施，组织协调实施于田县手工羊毛地毯产业重点项目</w:t>
      </w:r>
      <w:r>
        <w:rPr>
          <w:rFonts w:hint="eastAsia" w:ascii="仿宋_GB2312" w:hAnsi="仿宋_GB2312" w:eastAsia="仿宋_GB2312" w:cs="仿宋_GB2312"/>
          <w:sz w:val="32"/>
          <w:szCs w:val="32"/>
          <w:lang w:eastAsia="zh-CN"/>
        </w:rPr>
        <w:t>。</w:t>
      </w:r>
    </w:p>
    <w:p>
      <w:pPr>
        <w:snapToGrid w:val="0"/>
        <w:spacing w:line="500" w:lineRule="exact"/>
        <w:ind w:firstLine="645"/>
        <w:rPr>
          <w:rFonts w:hint="eastAsia" w:ascii="仿宋_GB2312" w:hAnsi="仿宋_GB2312" w:eastAsia="仿宋_GB2312" w:cs="仿宋_GB2312"/>
          <w:sz w:val="32"/>
          <w:szCs w:val="32"/>
        </w:rPr>
      </w:pPr>
      <w:r>
        <w:rPr>
          <w:rFonts w:hint="eastAsia" w:ascii="仿宋_GB2312" w:hAnsi="仿宋" w:eastAsia="仿宋_GB2312"/>
          <w:sz w:val="32"/>
          <w:szCs w:val="32"/>
        </w:rPr>
        <w:t>5、</w:t>
      </w:r>
      <w:r>
        <w:rPr>
          <w:rFonts w:hint="eastAsia" w:ascii="仿宋_GB2312" w:hAnsi="仿宋_GB2312" w:eastAsia="仿宋_GB2312" w:cs="仿宋_GB2312"/>
          <w:sz w:val="32"/>
          <w:szCs w:val="32"/>
        </w:rPr>
        <w:t>监测分析于田县国民经济运行态势，调节国民经济日常运行；制定经济运行调控目标、政策措施并组织实施；收集整理分析和发布经济信息，进行预测预警和信息引导；组织协调解决于田县经济运行中的重大问题并提出政策建议；负责于田县能源保障、重要物资供需平衡、经济运行应急管理有关工作。</w:t>
      </w:r>
    </w:p>
    <w:p>
      <w:pPr>
        <w:snapToGrid w:val="0"/>
        <w:spacing w:line="500" w:lineRule="exact"/>
        <w:ind w:firstLine="645"/>
        <w:rPr>
          <w:rFonts w:ascii="仿宋_GB2312" w:hAnsi="仿宋_GB2312" w:eastAsia="仿宋_GB2312" w:cs="仿宋_GB2312"/>
          <w:sz w:val="32"/>
          <w:szCs w:val="32"/>
        </w:rPr>
      </w:pPr>
      <w:r>
        <w:rPr>
          <w:rFonts w:hint="eastAsia" w:ascii="仿宋_GB2312" w:hAnsi="仿宋" w:eastAsia="仿宋_GB2312"/>
          <w:sz w:val="32"/>
          <w:szCs w:val="32"/>
        </w:rPr>
        <w:t>6、</w:t>
      </w:r>
      <w:r>
        <w:rPr>
          <w:rFonts w:ascii="仿宋_GB2312" w:hAnsi="仿宋_GB2312" w:eastAsia="仿宋_GB2312" w:cs="仿宋_GB2312"/>
          <w:sz w:val="32"/>
          <w:szCs w:val="32"/>
        </w:rPr>
        <w:t>负责于田县经济和信息化领域各行业的管理，组织拟定行业专项规划、计划、技术规范和标准并组织实施；拟定行业规划和行业管理办法；负责于田县有关园区建设管理工作；负责于田县煤电产业发展工作。</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rPr>
        <w:t>7、</w:t>
      </w:r>
      <w:r>
        <w:rPr>
          <w:rFonts w:ascii="仿宋_GB2312" w:hAnsi="仿宋_GB2312" w:eastAsia="仿宋_GB2312" w:cs="仿宋_GB2312"/>
          <w:sz w:val="32"/>
          <w:szCs w:val="32"/>
        </w:rPr>
        <w:t>负责于田县工业、信息产业及信息化推进建设的技术改造、投资工作；制定并组织实施于田县技术改造、投资的有关政策措施；研究和规划技术改造项目投资方向和布局，负责技术改造、投资项目审核上报、核准、备案工作。</w:t>
      </w:r>
    </w:p>
    <w:p>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 w:eastAsia="仿宋_GB2312"/>
          <w:sz w:val="32"/>
          <w:szCs w:val="32"/>
        </w:rPr>
        <w:t>8、</w:t>
      </w:r>
      <w:r>
        <w:rPr>
          <w:rFonts w:ascii="仿宋_GB2312" w:hAnsi="仿宋_GB2312" w:eastAsia="仿宋_GB2312" w:cs="仿宋_GB2312"/>
          <w:sz w:val="32"/>
          <w:szCs w:val="32"/>
        </w:rPr>
        <w:t>负责推进流通产业结构调整，指导流通企业改革、商贸服务业和社区商业发展，提出促进商贸中小企业发展的政策建议，推动流通标准化和连锁经营、商业特许经营、物流配送、电子商务等现代流通方式的发展。</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ascii="仿宋_GB2312" w:hAnsi="仿宋_GB2312" w:eastAsia="仿宋_GB2312" w:cs="仿宋_GB2312"/>
          <w:sz w:val="32"/>
          <w:szCs w:val="32"/>
        </w:rPr>
        <w:t xml:space="preserve">负责组织、指导和实施纺织服装、轻工、石油化工、机械电子、建材等产业规划的制定、项目的申报等，实施行业管理。 </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承担组织实施重要消费品市场调控和重要生产资料流通管理的责任，负责建立健全生活必需品市场供应应急管理机制、监测分析市场运行、商品供求状况，调查分析商品价格信息进行预测预警和信息引导，按照分工负责重要消费品储备管理和市场调控工作，按有关规定对成品油流通进行监督管理。</w:t>
      </w:r>
    </w:p>
    <w:p>
      <w:pPr>
        <w:spacing w:line="56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ascii="仿宋_GB2312" w:hAnsi="仿宋_GB2312" w:eastAsia="仿宋_GB2312" w:cs="仿宋_GB2312"/>
          <w:sz w:val="32"/>
          <w:szCs w:val="32"/>
        </w:rPr>
        <w:t>承担于田县</w:t>
      </w:r>
      <w:r>
        <w:rPr>
          <w:rFonts w:hint="eastAsia" w:ascii="仿宋_GB2312" w:hAnsi="仿宋_GB2312" w:eastAsia="仿宋_GB2312" w:cs="仿宋_GB2312"/>
          <w:sz w:val="32"/>
          <w:szCs w:val="32"/>
        </w:rPr>
        <w:t>电子商务工作；负责归口管理、指导、协调于田县电子商务建设和应用工作；指导和管理于田县建立健全统一开放、竞争有序、诚信守法、安全可靠的电子商务大市场建设；推进电子商务与其他产业深度融合、成为促进创业、稳定就业、改善民生服务的重要平台；促进对全县工业化、信息化、城镇化、农业现代化同步发展。</w:t>
      </w:r>
      <w:r>
        <w:rPr>
          <w:rFonts w:ascii="仿宋_GB2312" w:hAnsi="仿宋_GB2312" w:eastAsia="仿宋_GB2312" w:cs="仿宋_GB2312"/>
          <w:sz w:val="32"/>
          <w:szCs w:val="32"/>
        </w:rPr>
        <w:t xml:space="preserve"> </w:t>
      </w:r>
    </w:p>
    <w:p>
      <w:pPr>
        <w:spacing w:line="560"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12、</w:t>
      </w:r>
      <w:r>
        <w:rPr>
          <w:rFonts w:ascii="仿宋_GB2312" w:hAnsi="仿宋_GB2312" w:eastAsia="仿宋_GB2312" w:cs="仿宋_GB2312"/>
          <w:sz w:val="32"/>
          <w:szCs w:val="32"/>
        </w:rPr>
        <w:t>承担于田县商务执法工作；负责指导于田县商务领域综合行政执法工作，执行国家和自治区关于健全、规范市场体系的法规、规章和标准，协调打破市场垄</w:t>
      </w:r>
      <w:r>
        <w:rPr>
          <w:rFonts w:hint="eastAsia" w:ascii="仿宋_GB2312" w:hAnsi="仿宋_GB2312" w:eastAsia="仿宋_GB2312" w:cs="仿宋_GB2312"/>
          <w:sz w:val="32"/>
          <w:szCs w:val="32"/>
        </w:rPr>
        <w:t>断、行业垄断和地区封锁的有关工作。</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组织执行店里行业技术规范和标准；负责权限范围内的电力行政执法、监督；参与电力</w:t>
      </w:r>
      <w:r>
        <w:rPr>
          <w:rFonts w:hint="default" w:ascii="仿宋_GB2312" w:hAnsi="仿宋_GB2312" w:eastAsia="仿宋_GB2312" w:cs="仿宋_GB2312"/>
          <w:sz w:val="32"/>
          <w:szCs w:val="32"/>
          <w:lang w:val="en"/>
        </w:rPr>
        <w:t>体制改革</w:t>
      </w:r>
      <w:r>
        <w:rPr>
          <w:rFonts w:hint="eastAsia" w:ascii="仿宋_GB2312" w:hAnsi="仿宋_GB2312" w:eastAsia="仿宋_GB2312" w:cs="仿宋_GB2312"/>
          <w:sz w:val="32"/>
          <w:szCs w:val="32"/>
        </w:rPr>
        <w:t>工作；组织协调解决电力生产、运营和供应中的重大问题。</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组织指导于田县经济和信息化领域对外经济技术合作、交流及招商引资工作；联系于田县经济和信息化领域社会团体组织，指导其改革与调整；指导有关行业协会的工作。</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组织指导天然气、新能源和可再生能源有关行业规划的制定，实施行业管理，研究拟定于田县石油石化产业发展的政策措施并组织实施；负责于田县石油化工项目和天然气民用、工业用项目的审核和组织实施。</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推进于田县经济和信息化领域</w:t>
      </w:r>
      <w:r>
        <w:rPr>
          <w:rFonts w:hint="default" w:ascii="仿宋_GB2312" w:hAnsi="仿宋_GB2312" w:eastAsia="仿宋_GB2312" w:cs="仿宋_GB2312"/>
          <w:sz w:val="32"/>
          <w:szCs w:val="32"/>
          <w:lang w:val="en"/>
        </w:rPr>
        <w:t>体制改革</w:t>
      </w:r>
      <w:r>
        <w:rPr>
          <w:rFonts w:hint="eastAsia" w:ascii="仿宋_GB2312" w:hAnsi="仿宋_GB2312" w:eastAsia="仿宋_GB2312" w:cs="仿宋_GB2312"/>
          <w:sz w:val="32"/>
          <w:szCs w:val="32"/>
        </w:rPr>
        <w:t>和管理创新；负责对于天喜各类经济成分企业的宏观制度和服务，组织推进大企业大集团战略的实施；制定促进于田县中小企业发展和非国有经济发展的相关政策措施，指导中小企业改革与发展推动建立完善服务体系及信用担保体系，协调解决有关重大问题；负责于田县经济和信息化领域人员的培训。</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统筹推进于田县信息化工作；指导、协调、管理于田县有关网络与信息安全工作；指挥、协调于田县经济各领域信息技术的推广应用工作；组织协调于田县重点信息化工程；推荐跨行业、跨部门面向社会服务的互联互通及重要信息资源开发利用和共享，协调通信业有关工作；对于田县信息服务市场进行监督管理；推进信息化知识、技能的普及教育。</w:t>
      </w:r>
    </w:p>
    <w:p>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会同有关部门拟定县内贸易发展规划，促进城乡市场发展，制定正宗产品批发市场规划和城市商业网店规划、商业体系建设工作，推进有关农村市场体系建设，组织实施农村现代流通网络工作。</w:t>
      </w:r>
    </w:p>
    <w:p>
      <w:pPr>
        <w:widowControl/>
        <w:numPr>
          <w:ilvl w:val="0"/>
          <w:numId w:val="0"/>
        </w:numPr>
        <w:spacing w:line="560" w:lineRule="exact"/>
        <w:ind w:firstLine="640" w:firstLineChars="200"/>
        <w:jc w:val="left"/>
        <w:rPr>
          <w:rFonts w:hint="eastAsia" w:ascii="仿宋_GB2312" w:hAnsi="仿宋" w:eastAsia="仿宋_GB2312"/>
          <w:sz w:val="32"/>
          <w:szCs w:val="32"/>
        </w:rPr>
      </w:pPr>
      <w:r>
        <w:rPr>
          <w:rFonts w:hint="eastAsia" w:ascii="仿宋_GB2312" w:hAnsi="黑体" w:eastAsia="仿宋_GB2312" w:cs="宋体"/>
          <w:bCs/>
          <w:kern w:val="0"/>
          <w:sz w:val="32"/>
          <w:szCs w:val="32"/>
          <w:lang w:val="en-US" w:eastAsia="zh-CN"/>
        </w:rPr>
        <w:t>19</w:t>
      </w:r>
      <w:r>
        <w:rPr>
          <w:rFonts w:hint="eastAsia" w:ascii="仿宋_GB2312" w:hAnsi="仿宋" w:eastAsia="仿宋_GB2312"/>
          <w:sz w:val="32"/>
          <w:szCs w:val="32"/>
        </w:rPr>
        <w:t>、贯彻执行国家、自治区和地委、行署关于开展招商引资的方针、政策；拟定县招商引资的政策和有关规定，制定县招商引资考核办法和奖励办法。</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lang w:val="en-US" w:eastAsia="zh-CN"/>
        </w:rPr>
        <w:t>20</w:t>
      </w:r>
      <w:r>
        <w:rPr>
          <w:rFonts w:hint="eastAsia" w:ascii="仿宋_GB2312" w:hAnsi="仿宋" w:eastAsia="仿宋_GB2312"/>
          <w:sz w:val="32"/>
          <w:szCs w:val="32"/>
        </w:rPr>
        <w:t>、负责制定县招商引资工作发展规划和年度计划，会同有关部门做好计划分解的、指导、协调和落实工作。</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lang w:val="en-US" w:eastAsia="zh-CN"/>
        </w:rPr>
        <w:t>21</w:t>
      </w:r>
      <w:r>
        <w:rPr>
          <w:rFonts w:hint="eastAsia" w:ascii="仿宋_GB2312" w:hAnsi="仿宋" w:eastAsia="仿宋_GB2312"/>
          <w:sz w:val="32"/>
          <w:szCs w:val="32"/>
        </w:rPr>
        <w:t>、负责招商引资项目的协调、审查、实施、管理、服务、上报、统计、汇总、总结等工作，负责项目库的建设和管理，负责项目洽谈及综合协调服务，负责县招商引资政策的落实。</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lang w:val="en-US" w:eastAsia="zh-CN"/>
        </w:rPr>
        <w:t>22</w:t>
      </w:r>
      <w:r>
        <w:rPr>
          <w:rFonts w:hint="eastAsia" w:ascii="仿宋_GB2312" w:hAnsi="仿宋" w:eastAsia="仿宋_GB2312"/>
          <w:sz w:val="32"/>
          <w:szCs w:val="32"/>
        </w:rPr>
        <w:t>、负责组织全县各行业、各类企业参加全国和区域性的各种经济技术合作洽谈会、展销全，协助县有关部门到外地开展招商推荐会。</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lang w:val="en-US" w:eastAsia="zh-CN"/>
        </w:rPr>
        <w:t>23</w:t>
      </w:r>
      <w:r>
        <w:rPr>
          <w:rFonts w:hint="eastAsia" w:ascii="仿宋_GB2312" w:hAnsi="仿宋" w:eastAsia="仿宋_GB2312"/>
          <w:sz w:val="32"/>
          <w:szCs w:val="32"/>
        </w:rPr>
        <w:t>、参与本县重大项目的洽谈工作，并受县或企业的委托与投资者进行洽谈。</w:t>
      </w:r>
    </w:p>
    <w:p>
      <w:pPr>
        <w:snapToGrid w:val="0"/>
        <w:spacing w:line="500" w:lineRule="exact"/>
        <w:ind w:firstLine="645"/>
        <w:rPr>
          <w:rFonts w:hint="eastAsia" w:ascii="仿宋_GB2312" w:hAnsi="仿宋" w:eastAsia="仿宋_GB2312"/>
          <w:sz w:val="32"/>
          <w:szCs w:val="32"/>
        </w:rPr>
      </w:pPr>
      <w:r>
        <w:rPr>
          <w:rFonts w:hint="eastAsia" w:ascii="仿宋_GB2312" w:hAnsi="仿宋" w:eastAsia="仿宋_GB2312"/>
          <w:sz w:val="32"/>
          <w:szCs w:val="32"/>
          <w:lang w:val="en-US" w:eastAsia="zh-CN"/>
        </w:rPr>
        <w:t>24</w:t>
      </w:r>
      <w:r>
        <w:rPr>
          <w:rFonts w:hint="eastAsia" w:ascii="仿宋_GB2312" w:hAnsi="仿宋" w:eastAsia="仿宋_GB2312"/>
          <w:sz w:val="32"/>
          <w:szCs w:val="32"/>
        </w:rPr>
        <w:t>、协调有关单位推进和发展区域经济联合与协作，开展有关招商引资的衔接落实、跟踪服务、协调联络工作。</w:t>
      </w:r>
    </w:p>
    <w:p>
      <w:pPr>
        <w:snapToGrid w:val="0"/>
        <w:spacing w:line="500" w:lineRule="exact"/>
        <w:ind w:firstLine="645"/>
        <w:rPr>
          <w:rFonts w:hint="eastAsia" w:ascii="仿宋_GB2312" w:hAnsi="仿宋_GB2312" w:eastAsia="仿宋_GB2312" w:cs="仿宋_GB2312"/>
          <w:sz w:val="32"/>
          <w:szCs w:val="32"/>
        </w:rPr>
      </w:pPr>
      <w:r>
        <w:rPr>
          <w:rFonts w:hint="eastAsia" w:ascii="仿宋_GB2312" w:hAnsi="仿宋" w:eastAsia="仿宋_GB2312"/>
          <w:sz w:val="32"/>
          <w:szCs w:val="32"/>
          <w:lang w:val="en-US" w:eastAsia="zh-CN"/>
        </w:rPr>
        <w:t>25</w:t>
      </w:r>
      <w:r>
        <w:rPr>
          <w:rFonts w:hint="eastAsia" w:ascii="仿宋_GB2312" w:hAnsi="仿宋" w:eastAsia="仿宋_GB2312"/>
          <w:sz w:val="32"/>
          <w:szCs w:val="32"/>
        </w:rPr>
        <w:t>、负责对县招商引资工作的调研和指导，对本县招商引资工作及时进行督察并协调有关部门解决存在的问题。</w:t>
      </w:r>
    </w:p>
    <w:p>
      <w:pPr>
        <w:widowControl/>
        <w:spacing w:line="560" w:lineRule="exact"/>
        <w:ind w:firstLine="640" w:firstLineChars="200"/>
        <w:jc w:val="left"/>
        <w:rPr>
          <w:rFonts w:ascii="仿宋_GB2312" w:hAnsi="宋体" w:eastAsia="仿宋_GB2312" w:cs="宋体"/>
          <w:bCs/>
          <w:kern w:val="0"/>
          <w:sz w:val="32"/>
          <w:szCs w:val="32"/>
        </w:rPr>
      </w:pPr>
      <w:r>
        <w:rPr>
          <w:rFonts w:hint="eastAsia" w:ascii="仿宋_GB2312" w:hAnsi="仿宋_GB2312" w:eastAsia="仿宋_GB2312" w:cs="仿宋_GB2312"/>
          <w:sz w:val="32"/>
          <w:szCs w:val="32"/>
          <w:lang w:val="en-US" w:eastAsia="zh-CN"/>
        </w:rPr>
        <w:t>26</w:t>
      </w:r>
      <w:r>
        <w:rPr>
          <w:rFonts w:hint="eastAsia" w:ascii="仿宋_GB2312" w:hAnsi="仿宋" w:eastAsia="仿宋_GB2312"/>
          <w:sz w:val="32"/>
          <w:szCs w:val="32"/>
        </w:rPr>
        <w:t>、承办</w:t>
      </w:r>
      <w:r>
        <w:rPr>
          <w:rFonts w:hint="default" w:ascii="仿宋_GB2312" w:hAnsi="仿宋" w:eastAsia="仿宋_GB2312"/>
          <w:sz w:val="32"/>
          <w:szCs w:val="32"/>
          <w:lang w:val="en"/>
        </w:rPr>
        <w:t>县委、县政府</w:t>
      </w:r>
      <w:r>
        <w:rPr>
          <w:rFonts w:hint="eastAsia" w:ascii="仿宋_GB2312" w:hAnsi="仿宋" w:eastAsia="仿宋_GB2312"/>
          <w:sz w:val="32"/>
          <w:szCs w:val="32"/>
        </w:rPr>
        <w:t>及上级主管部门交办的其他事宜</w:t>
      </w:r>
    </w:p>
    <w:p>
      <w:pPr>
        <w:snapToGrid w:val="0"/>
        <w:spacing w:line="500" w:lineRule="exact"/>
        <w:rPr>
          <w:rFonts w:hint="eastAsia" w:ascii="仿宋_GB2312" w:hAnsi="华文中宋" w:eastAsia="仿宋_GB2312"/>
          <w:b/>
          <w:bCs/>
          <w:sz w:val="32"/>
          <w:szCs w:val="32"/>
          <w:lang w:eastAsia="zh-CN"/>
        </w:rPr>
      </w:pPr>
      <w:r>
        <w:rPr>
          <w:rFonts w:hint="eastAsia" w:ascii="仿宋_GB2312" w:hAnsi="华文中宋" w:eastAsia="仿宋_GB2312"/>
          <w:b/>
          <w:bCs/>
          <w:sz w:val="32"/>
          <w:szCs w:val="32"/>
        </w:rPr>
        <w:t>贯彻落实自治区党政机构改革工作部署，本次划入职能</w:t>
      </w:r>
      <w:r>
        <w:rPr>
          <w:rFonts w:hint="eastAsia" w:ascii="仿宋_GB2312" w:hAnsi="华文中宋" w:eastAsia="仿宋_GB2312"/>
          <w:b/>
          <w:bCs/>
          <w:sz w:val="32"/>
          <w:szCs w:val="32"/>
          <w:lang w:eastAsia="zh-CN"/>
        </w:rPr>
        <w:t>：</w:t>
      </w:r>
    </w:p>
    <w:p>
      <w:pPr>
        <w:numPr>
          <w:ilvl w:val="0"/>
          <w:numId w:val="0"/>
        </w:numPr>
        <w:snapToGrid w:val="0"/>
        <w:spacing w:line="5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贯彻执行国家、自治区和地委、行署关于开展招商引资的方针、政策；拟定县招商引资的政策和有关规定，制定县招商引资考核办法和奖励办法。</w:t>
      </w:r>
    </w:p>
    <w:p>
      <w:pPr>
        <w:numPr>
          <w:ilvl w:val="0"/>
          <w:numId w:val="0"/>
        </w:numPr>
        <w:snapToGrid w:val="0"/>
        <w:spacing w:line="500" w:lineRule="exact"/>
        <w:ind w:leftChars="0"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负责制定县招商引资工作发展规划和年度计划，会同有关部门做好计划分解的、指导、协调和落实工作。</w:t>
      </w:r>
    </w:p>
    <w:p>
      <w:pPr>
        <w:numPr>
          <w:ilvl w:val="0"/>
          <w:numId w:val="0"/>
        </w:numPr>
        <w:snapToGrid w:val="0"/>
        <w:spacing w:line="500" w:lineRule="exact"/>
        <w:ind w:leftChars="0"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 w:eastAsia="仿宋_GB2312"/>
          <w:sz w:val="32"/>
          <w:szCs w:val="32"/>
        </w:rPr>
        <w:t>负责招商引资项目的协调、审查、实施、管理、服务、上报、统计、汇总、总结等工作，负责项目库的建设和管理，负责项目洽谈及综合协调服务，负责县招商引资政策的落实。负责对全县各部门招商引资项目进展情况的统计和汇总。</w:t>
      </w:r>
    </w:p>
    <w:p>
      <w:pPr>
        <w:snapToGri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 w:eastAsia="仿宋_GB2312"/>
          <w:sz w:val="32"/>
          <w:szCs w:val="32"/>
        </w:rPr>
        <w:t>负责组织全县各行业、各类企业参加全国和区域性的各种经济技术合作洽谈会、展销全，协助县有关部门到外地开展招商推荐会。</w:t>
      </w:r>
    </w:p>
    <w:p>
      <w:pPr>
        <w:snapToGrid w:val="0"/>
        <w:spacing w:line="50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 w:eastAsia="仿宋_GB2312"/>
          <w:sz w:val="32"/>
          <w:szCs w:val="32"/>
        </w:rPr>
        <w:t>协调有关单位推进和发展区域经济联合与协作，开展有关招商引资的衔接落实、跟踪服务、协调联络工作。</w:t>
      </w:r>
    </w:p>
    <w:p>
      <w:pPr>
        <w:snapToGrid w:val="0"/>
        <w:spacing w:line="50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 w:eastAsia="仿宋_GB2312"/>
          <w:sz w:val="32"/>
          <w:szCs w:val="32"/>
        </w:rPr>
        <w:t>负责对县招商引资工作的调研和指导，对本县招商引资工作及时进行督察并协调有关部门解决存在的问题。</w:t>
      </w:r>
    </w:p>
    <w:p>
      <w:pPr>
        <w:spacing w:line="560" w:lineRule="exact"/>
        <w:ind w:firstLine="640" w:firstLineChars="200"/>
        <w:jc w:val="both"/>
        <w:rPr>
          <w:rFonts w:hint="eastAsia" w:ascii="仿宋_GB2312" w:hAnsi="华文中宋" w:eastAsia="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 w:eastAsia="仿宋_GB2312"/>
          <w:sz w:val="32"/>
          <w:szCs w:val="32"/>
        </w:rPr>
        <w:t>依据县域优势，建立招商引资项目库，为招商引资规划论证、推介提供依据。</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我县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 xml:space="preserve"> 392</w:t>
      </w:r>
      <w:r>
        <w:rPr>
          <w:rFonts w:hint="eastAsia" w:ascii="仿宋_GB2312" w:hAnsi="华文中宋" w:eastAsia="仿宋_GB2312"/>
          <w:sz w:val="32"/>
          <w:szCs w:val="32"/>
        </w:rPr>
        <w:t>万元。本次调增预算</w:t>
      </w:r>
      <w:r>
        <w:rPr>
          <w:rFonts w:hint="eastAsia" w:ascii="仿宋_GB2312" w:hAnsi="华文中宋" w:eastAsia="仿宋_GB2312"/>
          <w:sz w:val="32"/>
          <w:szCs w:val="32"/>
          <w:lang w:val="en-US" w:eastAsia="zh-CN"/>
        </w:rPr>
        <w:t>128.5</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val="en-US" w:eastAsia="zh-CN"/>
        </w:rPr>
        <w:t>机构改革</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128.5</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108.5</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20</w:t>
      </w:r>
      <w:r>
        <w:rPr>
          <w:rFonts w:hint="eastAsia" w:ascii="仿宋_GB2312" w:hAnsi="华文中宋" w:eastAsia="仿宋_GB2312"/>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二</w:t>
      </w:r>
      <w:r>
        <w:rPr>
          <w:rFonts w:hint="eastAsia" w:ascii="仿宋_GB2312" w:hAnsi="华文中宋" w:eastAsia="仿宋_GB2312"/>
          <w:sz w:val="32"/>
          <w:szCs w:val="32"/>
        </w:rPr>
        <w:t>）“三公”经费变化情况为：</w:t>
      </w:r>
      <w:r>
        <w:rPr>
          <w:rFonts w:hint="eastAsia" w:ascii="仿宋_GB2312" w:hAnsi="华文中宋" w:eastAsia="仿宋_GB2312"/>
          <w:sz w:val="32"/>
          <w:szCs w:val="32"/>
          <w:lang w:val="en-US" w:eastAsia="zh-CN"/>
        </w:rPr>
        <w:t>机构改革</w:t>
      </w:r>
      <w:r>
        <w:rPr>
          <w:rFonts w:hint="eastAsia" w:ascii="仿宋_GB2312" w:hAnsi="华文中宋" w:eastAsia="仿宋_GB2312"/>
          <w:sz w:val="32"/>
          <w:szCs w:val="32"/>
        </w:rPr>
        <w:t>划入</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 xml:space="preserve">年“三公”经费财政拨款预算数为  </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 xml:space="preserve">  万元。</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因项目金额、性质发生变化，原</w:t>
      </w:r>
      <w:r>
        <w:rPr>
          <w:rFonts w:hint="eastAsia" w:ascii="仿宋_GB2312" w:hAnsi="华文中宋" w:eastAsia="仿宋_GB2312"/>
          <w:sz w:val="32"/>
          <w:szCs w:val="32"/>
          <w:lang w:val="en-US" w:eastAsia="zh-CN"/>
        </w:rPr>
        <w:t>单位</w:t>
      </w:r>
      <w:r>
        <w:rPr>
          <w:rFonts w:hint="eastAsia" w:ascii="仿宋_GB2312" w:hAnsi="华文中宋" w:eastAsia="仿宋_GB2312"/>
          <w:sz w:val="32"/>
          <w:szCs w:val="32"/>
        </w:rPr>
        <w:t>项目经费绩效目标调整同步调整。</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rPr>
        <w:t>附件</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和田地区党政机构改革部门单位人员变动情况表</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和田地区党政机构改革部门单位资产变动情况表</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党政机关机构改革预算调整表（A3，明细到项级）</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项目绩效目标调整情况表</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lang w:eastAsia="zh-CN"/>
        </w:rPr>
      </w:pPr>
    </w:p>
    <w:p>
      <w:pPr>
        <w:ind w:left="1440" w:leftChars="305" w:hanging="800" w:hangingChars="250"/>
        <w:rPr>
          <w:rFonts w:hint="eastAsia" w:ascii="仿宋_GB2312" w:hAnsi="华文中宋"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roma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2A666"/>
    <w:multiLevelType w:val="singleLevel"/>
    <w:tmpl w:val="E142A666"/>
    <w:lvl w:ilvl="0" w:tentative="0">
      <w:start w:val="3"/>
      <w:numFmt w:val="decimal"/>
      <w:suff w:val="nothing"/>
      <w:lvlText w:val="%1、"/>
      <w:lvlJc w:val="left"/>
    </w:lvl>
  </w:abstractNum>
  <w:abstractNum w:abstractNumId="1">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0452DD"/>
    <w:rsid w:val="001168B4"/>
    <w:rsid w:val="00131E13"/>
    <w:rsid w:val="001F68EE"/>
    <w:rsid w:val="00355AB4"/>
    <w:rsid w:val="00713EE5"/>
    <w:rsid w:val="00B86A04"/>
    <w:rsid w:val="00C11480"/>
    <w:rsid w:val="02971E7C"/>
    <w:rsid w:val="060C6595"/>
    <w:rsid w:val="09EC092F"/>
    <w:rsid w:val="0F071C44"/>
    <w:rsid w:val="17B172F0"/>
    <w:rsid w:val="1B10429F"/>
    <w:rsid w:val="204F21C7"/>
    <w:rsid w:val="209B1A79"/>
    <w:rsid w:val="264217FB"/>
    <w:rsid w:val="290D0A88"/>
    <w:rsid w:val="2BF659EC"/>
    <w:rsid w:val="2D423E4C"/>
    <w:rsid w:val="2D5B0EBF"/>
    <w:rsid w:val="2E227A8A"/>
    <w:rsid w:val="2E677595"/>
    <w:rsid w:val="2EC73E47"/>
    <w:rsid w:val="30681517"/>
    <w:rsid w:val="312570D1"/>
    <w:rsid w:val="314B4C6C"/>
    <w:rsid w:val="3178514E"/>
    <w:rsid w:val="33FD5B6C"/>
    <w:rsid w:val="39751B51"/>
    <w:rsid w:val="3A3A7242"/>
    <w:rsid w:val="3BDC0D92"/>
    <w:rsid w:val="3FAF05AD"/>
    <w:rsid w:val="40B4303E"/>
    <w:rsid w:val="43CD5C3F"/>
    <w:rsid w:val="44A55051"/>
    <w:rsid w:val="45DF0D52"/>
    <w:rsid w:val="4BDA7619"/>
    <w:rsid w:val="4D86289A"/>
    <w:rsid w:val="4FD665F1"/>
    <w:rsid w:val="52A85326"/>
    <w:rsid w:val="53295030"/>
    <w:rsid w:val="566E7F22"/>
    <w:rsid w:val="56BE6EE0"/>
    <w:rsid w:val="5D996A38"/>
    <w:rsid w:val="621317B3"/>
    <w:rsid w:val="64FE3D37"/>
    <w:rsid w:val="66BE4721"/>
    <w:rsid w:val="6B134AD3"/>
    <w:rsid w:val="6B9228E8"/>
    <w:rsid w:val="6D2026C2"/>
    <w:rsid w:val="74366DE6"/>
    <w:rsid w:val="75B06592"/>
    <w:rsid w:val="77162A8A"/>
    <w:rsid w:val="778865BB"/>
    <w:rsid w:val="78095C13"/>
    <w:rsid w:val="7E750B36"/>
    <w:rsid w:val="7F28550B"/>
    <w:rsid w:val="FDCDF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2019-03-16T16:58:00Z</dcterms:created>
  <dc:creator>刘大军（预算处）</dc:creator>
  <cp:lastModifiedBy>zfbgs</cp:lastModifiedBy>
  <cp:lastPrinted>2019-03-16T17:32:00Z</cp:lastPrinted>
  <dcterms:modified xsi:type="dcterms:W3CDTF">2024-04-18T11:51:31Z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